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CB3" w:rsidRPr="00051957" w:rsidRDefault="00051957" w:rsidP="00CB218B">
      <w:pPr>
        <w:spacing w:after="0" w:line="240" w:lineRule="auto"/>
        <w:jc w:val="both"/>
        <w:rPr>
          <w:rFonts w:ascii="Times New Roman" w:hAnsi="Times New Roman" w:cs="Times New Roman"/>
          <w:b/>
          <w:sz w:val="24"/>
          <w:szCs w:val="24"/>
        </w:rPr>
      </w:pPr>
      <w:r w:rsidRPr="00051957">
        <w:rPr>
          <w:rFonts w:ascii="Times New Roman" w:hAnsi="Times New Roman" w:cs="Times New Roman"/>
          <w:b/>
          <w:sz w:val="24"/>
          <w:szCs w:val="24"/>
        </w:rPr>
        <w:t>Описание вносимых изменений</w:t>
      </w:r>
      <w:r>
        <w:rPr>
          <w:rFonts w:ascii="Times New Roman" w:hAnsi="Times New Roman" w:cs="Times New Roman"/>
          <w:b/>
          <w:sz w:val="24"/>
          <w:szCs w:val="24"/>
        </w:rPr>
        <w:t xml:space="preserve"> в </w:t>
      </w:r>
      <w:r w:rsidR="00B00F10">
        <w:rPr>
          <w:rFonts w:ascii="Times New Roman" w:hAnsi="Times New Roman" w:cs="Times New Roman"/>
          <w:b/>
          <w:sz w:val="24"/>
          <w:szCs w:val="24"/>
        </w:rPr>
        <w:t>Условия осуществления депозитарной деятельности</w:t>
      </w:r>
      <w:r>
        <w:rPr>
          <w:rFonts w:ascii="Times New Roman" w:hAnsi="Times New Roman" w:cs="Times New Roman"/>
          <w:b/>
          <w:sz w:val="24"/>
          <w:szCs w:val="24"/>
        </w:rPr>
        <w:t xml:space="preserve"> АО «Вторая линия» </w:t>
      </w:r>
    </w:p>
    <w:p w:rsidR="00AE0CB3" w:rsidRPr="00051957" w:rsidRDefault="00AE0CB3" w:rsidP="00CB218B">
      <w:pPr>
        <w:spacing w:after="0" w:line="240" w:lineRule="auto"/>
        <w:jc w:val="both"/>
        <w:rPr>
          <w:rFonts w:ascii="Times New Roman" w:hAnsi="Times New Roman" w:cs="Times New Roman"/>
          <w:sz w:val="24"/>
          <w:szCs w:val="24"/>
        </w:rPr>
      </w:pPr>
    </w:p>
    <w:tbl>
      <w:tblPr>
        <w:tblStyle w:val="a3"/>
        <w:tblW w:w="5000" w:type="pct"/>
        <w:tblLook w:val="04A0"/>
      </w:tblPr>
      <w:tblGrid>
        <w:gridCol w:w="966"/>
        <w:gridCol w:w="4858"/>
        <w:gridCol w:w="4858"/>
      </w:tblGrid>
      <w:tr w:rsidR="0045781E" w:rsidRPr="00D81533" w:rsidTr="00914402">
        <w:tc>
          <w:tcPr>
            <w:tcW w:w="452" w:type="pct"/>
          </w:tcPr>
          <w:p w:rsidR="00CB218B" w:rsidRPr="00D81533"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№п/п</w:t>
            </w:r>
          </w:p>
        </w:tc>
        <w:tc>
          <w:tcPr>
            <w:tcW w:w="2274" w:type="pct"/>
          </w:tcPr>
          <w:p w:rsidR="00CB218B"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Текущая редакция</w:t>
            </w:r>
            <w:r>
              <w:rPr>
                <w:rFonts w:ascii="Times New Roman" w:hAnsi="Times New Roman" w:cs="Times New Roman"/>
                <w:sz w:val="24"/>
                <w:szCs w:val="24"/>
              </w:rPr>
              <w:t xml:space="preserve"> №1 </w:t>
            </w:r>
          </w:p>
          <w:p w:rsidR="00CB218B" w:rsidRPr="00D81533" w:rsidRDefault="00CB218B" w:rsidP="00CB218B">
            <w:pPr>
              <w:jc w:val="both"/>
              <w:rPr>
                <w:rFonts w:ascii="Times New Roman" w:hAnsi="Times New Roman" w:cs="Times New Roman"/>
                <w:sz w:val="24"/>
                <w:szCs w:val="24"/>
              </w:rPr>
            </w:pPr>
            <w:r>
              <w:rPr>
                <w:rFonts w:ascii="Times New Roman" w:hAnsi="Times New Roman" w:cs="Times New Roman"/>
                <w:sz w:val="24"/>
                <w:szCs w:val="24"/>
              </w:rPr>
              <w:t xml:space="preserve">(утверждена приказом </w:t>
            </w:r>
            <w:r w:rsidRPr="00710166">
              <w:rPr>
                <w:rFonts w:ascii="Times New Roman" w:hAnsi="Times New Roman" w:cs="Times New Roman"/>
                <w:sz w:val="24"/>
                <w:szCs w:val="24"/>
              </w:rPr>
              <w:t>№</w:t>
            </w:r>
            <w:r w:rsidR="00BF5051">
              <w:rPr>
                <w:rFonts w:ascii="Times New Roman" w:hAnsi="Times New Roman" w:cs="Times New Roman"/>
                <w:sz w:val="24"/>
                <w:szCs w:val="24"/>
              </w:rPr>
              <w:t>23</w:t>
            </w:r>
            <w:r>
              <w:rPr>
                <w:rFonts w:ascii="Times New Roman" w:hAnsi="Times New Roman" w:cs="Times New Roman"/>
                <w:sz w:val="24"/>
                <w:szCs w:val="24"/>
              </w:rPr>
              <w:t xml:space="preserve"> </w:t>
            </w:r>
            <w:r w:rsidRPr="00710166">
              <w:rPr>
                <w:rFonts w:ascii="Times New Roman" w:hAnsi="Times New Roman" w:cs="Times New Roman"/>
                <w:sz w:val="24"/>
                <w:szCs w:val="24"/>
              </w:rPr>
              <w:t>от</w:t>
            </w:r>
            <w:r w:rsidR="00BF5051">
              <w:rPr>
                <w:rFonts w:ascii="Times New Roman" w:hAnsi="Times New Roman" w:cs="Times New Roman"/>
                <w:sz w:val="24"/>
                <w:szCs w:val="24"/>
              </w:rPr>
              <w:t xml:space="preserve"> 30.07.2025</w:t>
            </w:r>
            <w:bookmarkStart w:id="0" w:name="_GoBack"/>
            <w:bookmarkEnd w:id="0"/>
            <w:r w:rsidRPr="00710166">
              <w:rPr>
                <w:rFonts w:ascii="Times New Roman" w:hAnsi="Times New Roman" w:cs="Times New Roman"/>
                <w:sz w:val="24"/>
                <w:szCs w:val="24"/>
              </w:rPr>
              <w:t>)</w:t>
            </w:r>
          </w:p>
        </w:tc>
        <w:tc>
          <w:tcPr>
            <w:tcW w:w="2274" w:type="pct"/>
          </w:tcPr>
          <w:p w:rsidR="00CB218B"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Новая редакция</w:t>
            </w:r>
            <w:r>
              <w:rPr>
                <w:rFonts w:ascii="Times New Roman" w:hAnsi="Times New Roman" w:cs="Times New Roman"/>
                <w:sz w:val="24"/>
                <w:szCs w:val="24"/>
              </w:rPr>
              <w:t xml:space="preserve"> №2</w:t>
            </w:r>
          </w:p>
          <w:p w:rsidR="00CB218B" w:rsidRPr="00D81533" w:rsidRDefault="00CB218B" w:rsidP="00CB218B">
            <w:pPr>
              <w:jc w:val="both"/>
              <w:rPr>
                <w:rFonts w:ascii="Times New Roman" w:hAnsi="Times New Roman" w:cs="Times New Roman"/>
                <w:sz w:val="24"/>
                <w:szCs w:val="24"/>
              </w:rPr>
            </w:pPr>
            <w:r>
              <w:rPr>
                <w:rFonts w:ascii="Times New Roman" w:hAnsi="Times New Roman" w:cs="Times New Roman"/>
                <w:sz w:val="24"/>
                <w:szCs w:val="24"/>
              </w:rPr>
              <w:t>(утверждена приказом №</w:t>
            </w:r>
            <w:r w:rsidR="00B00F10">
              <w:rPr>
                <w:rFonts w:ascii="Times New Roman" w:hAnsi="Times New Roman" w:cs="Times New Roman"/>
                <w:sz w:val="24"/>
                <w:szCs w:val="24"/>
              </w:rPr>
              <w:t>81</w:t>
            </w:r>
            <w:r>
              <w:rPr>
                <w:rFonts w:ascii="Times New Roman" w:hAnsi="Times New Roman" w:cs="Times New Roman"/>
                <w:sz w:val="24"/>
                <w:szCs w:val="24"/>
              </w:rPr>
              <w:t xml:space="preserve"> от </w:t>
            </w:r>
            <w:r w:rsidR="00B00F10">
              <w:rPr>
                <w:rFonts w:ascii="Times New Roman" w:hAnsi="Times New Roman" w:cs="Times New Roman"/>
                <w:sz w:val="24"/>
                <w:szCs w:val="24"/>
              </w:rPr>
              <w:t>02</w:t>
            </w:r>
            <w:r>
              <w:rPr>
                <w:rFonts w:ascii="Times New Roman" w:hAnsi="Times New Roman" w:cs="Times New Roman"/>
                <w:sz w:val="24"/>
                <w:szCs w:val="24"/>
              </w:rPr>
              <w:t>.1</w:t>
            </w:r>
            <w:r w:rsidR="00B00F10">
              <w:rPr>
                <w:rFonts w:ascii="Times New Roman" w:hAnsi="Times New Roman" w:cs="Times New Roman"/>
                <w:sz w:val="24"/>
                <w:szCs w:val="24"/>
              </w:rPr>
              <w:t>0</w:t>
            </w:r>
            <w:r>
              <w:rPr>
                <w:rFonts w:ascii="Times New Roman" w:hAnsi="Times New Roman" w:cs="Times New Roman"/>
                <w:sz w:val="24"/>
                <w:szCs w:val="24"/>
              </w:rPr>
              <w:t>.202</w:t>
            </w:r>
            <w:r w:rsidR="00B00F10">
              <w:rPr>
                <w:rFonts w:ascii="Times New Roman" w:hAnsi="Times New Roman" w:cs="Times New Roman"/>
                <w:sz w:val="24"/>
                <w:szCs w:val="24"/>
              </w:rPr>
              <w:t>6</w:t>
            </w:r>
            <w:r>
              <w:rPr>
                <w:rFonts w:ascii="Times New Roman" w:hAnsi="Times New Roman" w:cs="Times New Roman"/>
                <w:sz w:val="24"/>
                <w:szCs w:val="24"/>
              </w:rPr>
              <w:t>)</w:t>
            </w:r>
          </w:p>
        </w:tc>
      </w:tr>
      <w:tr w:rsidR="00CB218B" w:rsidRPr="00D81533" w:rsidTr="00914402">
        <w:tc>
          <w:tcPr>
            <w:tcW w:w="452" w:type="pct"/>
          </w:tcPr>
          <w:p w:rsidR="00CB218B" w:rsidRPr="00D81533"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1.</w:t>
            </w:r>
          </w:p>
        </w:tc>
        <w:tc>
          <w:tcPr>
            <w:tcW w:w="4548" w:type="pct"/>
            <w:gridSpan w:val="2"/>
          </w:tcPr>
          <w:p w:rsidR="00CB218B" w:rsidRPr="00D81533"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 xml:space="preserve">Внесены изменения в </w:t>
            </w:r>
            <w:r w:rsidR="00E80825">
              <w:rPr>
                <w:rFonts w:ascii="Times New Roman" w:hAnsi="Times New Roman" w:cs="Times New Roman"/>
                <w:sz w:val="24"/>
                <w:szCs w:val="24"/>
              </w:rPr>
              <w:t>под</w:t>
            </w:r>
            <w:r w:rsidRPr="00D81533">
              <w:rPr>
                <w:rFonts w:ascii="Times New Roman" w:hAnsi="Times New Roman" w:cs="Times New Roman"/>
                <w:sz w:val="24"/>
                <w:szCs w:val="24"/>
              </w:rPr>
              <w:t>пункт 4.</w:t>
            </w:r>
            <w:r w:rsidR="00B00F10">
              <w:rPr>
                <w:rFonts w:ascii="Times New Roman" w:hAnsi="Times New Roman" w:cs="Times New Roman"/>
                <w:sz w:val="24"/>
                <w:szCs w:val="24"/>
              </w:rPr>
              <w:t>3</w:t>
            </w:r>
            <w:r w:rsidRPr="00D81533">
              <w:rPr>
                <w:rFonts w:ascii="Times New Roman" w:hAnsi="Times New Roman" w:cs="Times New Roman"/>
                <w:sz w:val="24"/>
                <w:szCs w:val="24"/>
              </w:rPr>
              <w:t>.</w:t>
            </w:r>
            <w:r w:rsidR="00B00F10">
              <w:rPr>
                <w:rFonts w:ascii="Times New Roman" w:hAnsi="Times New Roman" w:cs="Times New Roman"/>
                <w:sz w:val="24"/>
                <w:szCs w:val="24"/>
              </w:rPr>
              <w:t>9</w:t>
            </w:r>
            <w:r w:rsidRPr="00D81533">
              <w:rPr>
                <w:rFonts w:ascii="Times New Roman" w:hAnsi="Times New Roman" w:cs="Times New Roman"/>
                <w:sz w:val="24"/>
                <w:szCs w:val="24"/>
              </w:rPr>
              <w:t>.</w:t>
            </w:r>
          </w:p>
        </w:tc>
      </w:tr>
      <w:tr w:rsidR="0045781E" w:rsidRPr="007B194D" w:rsidTr="00914402">
        <w:tc>
          <w:tcPr>
            <w:tcW w:w="452" w:type="pct"/>
          </w:tcPr>
          <w:p w:rsidR="00B00F10" w:rsidRPr="00D81533" w:rsidRDefault="00B00F10" w:rsidP="00B00F10">
            <w:pPr>
              <w:jc w:val="both"/>
              <w:rPr>
                <w:rFonts w:ascii="Times New Roman" w:hAnsi="Times New Roman" w:cs="Times New Roman"/>
                <w:sz w:val="24"/>
                <w:szCs w:val="24"/>
              </w:rPr>
            </w:pPr>
          </w:p>
        </w:tc>
        <w:tc>
          <w:tcPr>
            <w:tcW w:w="2274" w:type="pct"/>
          </w:tcPr>
          <w:p w:rsidR="00B00F10" w:rsidRPr="007B194D" w:rsidRDefault="00B00F10" w:rsidP="00B00F10">
            <w:pPr>
              <w:pStyle w:val="a6"/>
              <w:tabs>
                <w:tab w:val="num" w:pos="567"/>
              </w:tabs>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4.3.9. В рамках активных счетов открываются следующие разделы:</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всех активных счетах открывается раздел – «Основной», предназначенный для учета ценных бумаг в свободном обращении и не обремененных обязательствами или иными ограничениями, либо для учета ценных бумаг для которых местом хранения является Реестродержатель;</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счетах ценных бумаг депонентов и обеспечительных счетах ценных бумаг депонентов при открытии Депозитарию счета депо номинального держателя и(или) торгового счета депо номинального держателя в Депозитарии места хранения, в дополнение к "Основному" разделу открываются разделы, соответствующие разделам вышеуказанных счетов депо, открытых Депозитарием места хранения. В этом случае признаки, по которым группируются ценные бумаги на разделах активных счетов определяются Депозитарием места хранения. Открытие разделов на активном счете осуществляется на основании Служебного поручения Депозитария и документов, подтверждающих открытие раздела на соответствующем счете в Депозитарии места хранения;</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обеспечительных счетах ценных бумаг депонентов при открытии Депозитарию торгового счета депо номинального держателя, в расчетном депозитарии. В этом случае на соответствующем обеспечительном счете ценных бумаг депонентов в дополнение к "Основному" разделу открывается «Торговый раздел».</w:t>
            </w:r>
          </w:p>
          <w:p w:rsidR="00B00F10" w:rsidRPr="007B194D" w:rsidRDefault="00B00F10" w:rsidP="00B00F10">
            <w:pPr>
              <w:jc w:val="both"/>
              <w:rPr>
                <w:rFonts w:ascii="Times New Roman" w:hAnsi="Times New Roman" w:cs="Times New Roman"/>
                <w:sz w:val="24"/>
                <w:szCs w:val="24"/>
              </w:rPr>
            </w:pPr>
          </w:p>
        </w:tc>
        <w:tc>
          <w:tcPr>
            <w:tcW w:w="2274" w:type="pct"/>
          </w:tcPr>
          <w:p w:rsidR="00B00F10" w:rsidRPr="007B194D" w:rsidRDefault="00B00F10" w:rsidP="00B00F10">
            <w:pPr>
              <w:pStyle w:val="a6"/>
              <w:tabs>
                <w:tab w:val="num" w:pos="567"/>
              </w:tabs>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xml:space="preserve">4.3.9. В рамках активных счетов </w:t>
            </w:r>
            <w:r w:rsidRPr="007B194D">
              <w:rPr>
                <w:rFonts w:ascii="Times New Roman" w:hAnsi="Times New Roman" w:cs="Times New Roman"/>
                <w:b/>
                <w:sz w:val="24"/>
                <w:szCs w:val="24"/>
              </w:rPr>
              <w:t>могут открываться</w:t>
            </w:r>
            <w:r w:rsidRPr="007B194D">
              <w:rPr>
                <w:rFonts w:ascii="Times New Roman" w:hAnsi="Times New Roman" w:cs="Times New Roman"/>
                <w:sz w:val="24"/>
                <w:szCs w:val="24"/>
              </w:rPr>
              <w:t xml:space="preserve"> следующие разделы:</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всех активных счетах открывается раздел</w:t>
            </w:r>
            <w:r w:rsidR="007B194D">
              <w:rPr>
                <w:rFonts w:ascii="Times New Roman" w:hAnsi="Times New Roman" w:cs="Times New Roman"/>
                <w:sz w:val="24"/>
                <w:szCs w:val="24"/>
              </w:rPr>
              <w:t xml:space="preserve"> </w:t>
            </w:r>
            <w:r w:rsidRPr="007B194D">
              <w:rPr>
                <w:rFonts w:ascii="Times New Roman" w:hAnsi="Times New Roman" w:cs="Times New Roman"/>
                <w:sz w:val="24"/>
                <w:szCs w:val="24"/>
              </w:rPr>
              <w:t>– «Основной», предназначенный для учета ценных бумаг в свободном обращении и не обремененных обязательствами или иными ограничениями, либо для учета ценных бумаг для которых местом хранения является Реестродержатель;</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счетах ценных бумаг депонентов и обеспечительных счетах ценных бумаг депонентов при открытии Депозитарию счета депо номинального держателя и(или) торгового счета депо номинального держателя в Депозитарии места хранения, в дополнение к "Основному" разделу открываются разделы, соответствующие разделам вышеуказанных счетов депо, открытых Депозитарием места хранения. В этом случае признаки, по которым группируются ценные бумаги на разделах активных счетов определяются Депозитарием места хранения. Открытие разделов на активном счете осуществляется на основании Служебного поручения Депозитария и документов, подтверждающих открытие раздела на соответствующем счете в Депозитарии места хранения;</w:t>
            </w:r>
          </w:p>
          <w:p w:rsidR="00B00F10" w:rsidRPr="007B194D" w:rsidRDefault="00B00F10" w:rsidP="00B00F10">
            <w:pPr>
              <w:pStyle w:val="a6"/>
              <w:spacing w:before="120"/>
              <w:ind w:left="0"/>
              <w:contextualSpacing w:val="0"/>
              <w:jc w:val="both"/>
              <w:rPr>
                <w:rFonts w:ascii="Times New Roman" w:hAnsi="Times New Roman" w:cs="Times New Roman"/>
                <w:sz w:val="24"/>
                <w:szCs w:val="24"/>
              </w:rPr>
            </w:pPr>
            <w:r w:rsidRPr="007B194D">
              <w:rPr>
                <w:rFonts w:ascii="Times New Roman" w:hAnsi="Times New Roman" w:cs="Times New Roman"/>
                <w:sz w:val="24"/>
                <w:szCs w:val="24"/>
              </w:rPr>
              <w:t>- на обеспечительных счетах ценных бумаг депонентов при открытии Депозитарию торгового счета депо номинального держателя, в расчетном депозитарии. В этом случае на соответствующем обеспечительном счете ценных бумаг депонентов в дополнение к "Основному" разделу открывается «Торговый раздел».</w:t>
            </w:r>
          </w:p>
          <w:p w:rsidR="00B00F10" w:rsidRPr="007B194D" w:rsidRDefault="00B00F10" w:rsidP="00B00F10">
            <w:pPr>
              <w:jc w:val="both"/>
              <w:rPr>
                <w:rFonts w:ascii="Times New Roman" w:hAnsi="Times New Roman" w:cs="Times New Roman"/>
                <w:sz w:val="24"/>
                <w:szCs w:val="24"/>
              </w:rPr>
            </w:pPr>
          </w:p>
        </w:tc>
      </w:tr>
      <w:tr w:rsidR="00CB218B" w:rsidRPr="00D81533" w:rsidTr="00914402">
        <w:tc>
          <w:tcPr>
            <w:tcW w:w="452" w:type="pct"/>
          </w:tcPr>
          <w:p w:rsidR="00CB218B" w:rsidRPr="00D81533"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2.</w:t>
            </w:r>
          </w:p>
        </w:tc>
        <w:tc>
          <w:tcPr>
            <w:tcW w:w="4548" w:type="pct"/>
            <w:gridSpan w:val="2"/>
          </w:tcPr>
          <w:p w:rsidR="00CB218B" w:rsidRPr="00D81533" w:rsidRDefault="00914402" w:rsidP="00914402">
            <w:pPr>
              <w:jc w:val="both"/>
              <w:rPr>
                <w:rFonts w:ascii="Times New Roman" w:hAnsi="Times New Roman" w:cs="Times New Roman"/>
                <w:sz w:val="24"/>
                <w:szCs w:val="24"/>
              </w:rPr>
            </w:pPr>
            <w:r>
              <w:rPr>
                <w:rFonts w:ascii="Times New Roman" w:hAnsi="Times New Roman" w:cs="Times New Roman"/>
                <w:sz w:val="24"/>
                <w:szCs w:val="24"/>
              </w:rPr>
              <w:t>Внесены дополнения в п</w:t>
            </w:r>
            <w:r w:rsidR="00CB218B" w:rsidRPr="00D81533">
              <w:rPr>
                <w:rFonts w:ascii="Times New Roman" w:hAnsi="Times New Roman" w:cs="Times New Roman"/>
                <w:sz w:val="24"/>
                <w:szCs w:val="24"/>
              </w:rPr>
              <w:t>ункт 4.4.</w:t>
            </w:r>
          </w:p>
        </w:tc>
      </w:tr>
      <w:tr w:rsidR="0045781E" w:rsidRPr="00D81533" w:rsidTr="00914402">
        <w:tc>
          <w:tcPr>
            <w:tcW w:w="452" w:type="pct"/>
          </w:tcPr>
          <w:p w:rsidR="00CB218B" w:rsidRPr="00D81533" w:rsidRDefault="00CB218B" w:rsidP="00CB218B">
            <w:pPr>
              <w:jc w:val="both"/>
              <w:rPr>
                <w:rFonts w:ascii="Times New Roman" w:hAnsi="Times New Roman" w:cs="Times New Roman"/>
                <w:sz w:val="24"/>
                <w:szCs w:val="24"/>
              </w:rPr>
            </w:pPr>
          </w:p>
        </w:tc>
        <w:tc>
          <w:tcPr>
            <w:tcW w:w="2274" w:type="pct"/>
          </w:tcPr>
          <w:p w:rsidR="00D331B2" w:rsidRPr="00D331B2" w:rsidRDefault="00D331B2" w:rsidP="00D331B2">
            <w:pPr>
              <w:widowControl w:val="0"/>
              <w:tabs>
                <w:tab w:val="left" w:pos="992"/>
              </w:tabs>
              <w:autoSpaceDE w:val="0"/>
              <w:autoSpaceDN w:val="0"/>
              <w:spacing w:before="120"/>
              <w:ind w:right="429"/>
              <w:jc w:val="both"/>
              <w:rPr>
                <w:rFonts w:ascii="Times New Roman" w:hAnsi="Times New Roman" w:cs="Times New Roman"/>
                <w:sz w:val="24"/>
                <w:szCs w:val="24"/>
              </w:rPr>
            </w:pPr>
            <w:r w:rsidRPr="00D331B2">
              <w:rPr>
                <w:rFonts w:ascii="Times New Roman" w:hAnsi="Times New Roman" w:cs="Times New Roman"/>
                <w:sz w:val="24"/>
                <w:szCs w:val="24"/>
              </w:rPr>
              <w:t>…</w:t>
            </w:r>
          </w:p>
          <w:p w:rsidR="00D331B2" w:rsidRPr="00D331B2" w:rsidRDefault="00D331B2" w:rsidP="00D331B2">
            <w:pPr>
              <w:widowControl w:val="0"/>
              <w:tabs>
                <w:tab w:val="left" w:pos="992"/>
              </w:tabs>
              <w:autoSpaceDE w:val="0"/>
              <w:autoSpaceDN w:val="0"/>
              <w:spacing w:before="120"/>
              <w:ind w:right="429"/>
              <w:jc w:val="both"/>
              <w:rPr>
                <w:rFonts w:ascii="Times New Roman" w:hAnsi="Times New Roman" w:cs="Times New Roman"/>
                <w:sz w:val="24"/>
                <w:szCs w:val="24"/>
              </w:rPr>
            </w:pPr>
            <w:r w:rsidRPr="00D331B2">
              <w:rPr>
                <w:rFonts w:ascii="Times New Roman" w:hAnsi="Times New Roman" w:cs="Times New Roman"/>
                <w:sz w:val="24"/>
                <w:szCs w:val="24"/>
              </w:rPr>
              <w:t xml:space="preserve">4.4.3. </w:t>
            </w:r>
            <w:proofErr w:type="gramStart"/>
            <w:r w:rsidRPr="00D331B2">
              <w:rPr>
                <w:rFonts w:ascii="Times New Roman" w:hAnsi="Times New Roman" w:cs="Times New Roman"/>
                <w:sz w:val="24"/>
                <w:szCs w:val="24"/>
              </w:rPr>
              <w:t xml:space="preserve">Депозитарий каждый рабочий день, по состоянию на конец операционного дня, осуществляет сверку соответствия количества ценных бумаг, учтенных Депозитарием на счетах депо, по которым осуществляется </w:t>
            </w:r>
            <w:r w:rsidRPr="00D331B2">
              <w:rPr>
                <w:rFonts w:ascii="Times New Roman" w:hAnsi="Times New Roman" w:cs="Times New Roman"/>
                <w:sz w:val="24"/>
                <w:szCs w:val="24"/>
              </w:rPr>
              <w:lastRenderedPageBreak/>
              <w:t>учет прав на ценные бумаги, и счете неустановленных лиц, с количеством таких же ценных бумаг, учтенных на лицевых счетах  номинального держателя и счетах  депо номинального держателя, открытых Депозитарию в Регистраторах и Депозитариях места хранения.</w:t>
            </w:r>
            <w:proofErr w:type="gramEnd"/>
          </w:p>
          <w:p w:rsidR="00D331B2" w:rsidRPr="00D331B2" w:rsidRDefault="00D331B2" w:rsidP="00D331B2">
            <w:pPr>
              <w:tabs>
                <w:tab w:val="num" w:pos="567"/>
              </w:tabs>
              <w:spacing w:before="120"/>
              <w:ind w:right="423"/>
              <w:jc w:val="both"/>
              <w:rPr>
                <w:rFonts w:ascii="Times New Roman" w:hAnsi="Times New Roman" w:cs="Times New Roman"/>
                <w:sz w:val="24"/>
                <w:szCs w:val="24"/>
              </w:rPr>
            </w:pPr>
            <w:r w:rsidRPr="00D331B2">
              <w:rPr>
                <w:rFonts w:ascii="Times New Roman" w:hAnsi="Times New Roman" w:cs="Times New Roman"/>
                <w:b/>
                <w:sz w:val="24"/>
                <w:szCs w:val="24"/>
              </w:rPr>
              <w:t>4.4.4.</w:t>
            </w:r>
            <w:r w:rsidRPr="00D331B2">
              <w:rPr>
                <w:rFonts w:ascii="Times New Roman" w:hAnsi="Times New Roman" w:cs="Times New Roman"/>
                <w:sz w:val="24"/>
                <w:szCs w:val="24"/>
              </w:rPr>
              <w:t xml:space="preserve"> </w:t>
            </w:r>
            <w:proofErr w:type="gramStart"/>
            <w:r w:rsidRPr="00D331B2">
              <w:rPr>
                <w:rFonts w:ascii="Times New Roman" w:hAnsi="Times New Roman" w:cs="Times New Roman"/>
                <w:sz w:val="24"/>
                <w:szCs w:val="24"/>
              </w:rPr>
              <w:t>В случае если количество ценных бумаг, учитываемых Депозитарием на счетах депо, по которым осуществляется учет прав на ценные бумаги, и счете неустановленных лиц, не равно количеству таких же ценных бумаг, учитываемых на лицевых счетах (счетах депо) номинального держателя, открытых Депозитарию, то Депозитарий осуществляет действия, предусмотренные статьей 8.5 Федерального закона от 22.04.1996 № 39-ФЗ «О рынке ценных бумаг».</w:t>
            </w:r>
            <w:proofErr w:type="gramEnd"/>
          </w:p>
          <w:p w:rsidR="00CB218B" w:rsidRPr="00D81533" w:rsidRDefault="00D331B2" w:rsidP="00CB218B">
            <w:pPr>
              <w:jc w:val="both"/>
              <w:rPr>
                <w:rFonts w:ascii="Times New Roman" w:hAnsi="Times New Roman" w:cs="Times New Roman"/>
                <w:sz w:val="24"/>
                <w:szCs w:val="24"/>
              </w:rPr>
            </w:pPr>
            <w:r>
              <w:rPr>
                <w:rFonts w:ascii="Times New Roman" w:hAnsi="Times New Roman" w:cs="Times New Roman"/>
                <w:sz w:val="24"/>
                <w:szCs w:val="24"/>
              </w:rPr>
              <w:t>…</w:t>
            </w:r>
          </w:p>
        </w:tc>
        <w:tc>
          <w:tcPr>
            <w:tcW w:w="2274" w:type="pct"/>
          </w:tcPr>
          <w:p w:rsidR="00D331B2" w:rsidRDefault="00D331B2" w:rsidP="00D331B2">
            <w:pPr>
              <w:widowControl w:val="0"/>
              <w:tabs>
                <w:tab w:val="left" w:pos="992"/>
              </w:tabs>
              <w:autoSpaceDE w:val="0"/>
              <w:autoSpaceDN w:val="0"/>
              <w:spacing w:before="120"/>
              <w:ind w:right="429"/>
              <w:jc w:val="both"/>
              <w:rPr>
                <w:rFonts w:ascii="Times New Roman" w:hAnsi="Times New Roman" w:cs="Times New Roman"/>
                <w:sz w:val="24"/>
                <w:szCs w:val="24"/>
              </w:rPr>
            </w:pPr>
            <w:r>
              <w:rPr>
                <w:rFonts w:ascii="Times New Roman" w:hAnsi="Times New Roman" w:cs="Times New Roman"/>
                <w:sz w:val="24"/>
                <w:szCs w:val="24"/>
              </w:rPr>
              <w:lastRenderedPageBreak/>
              <w:t>…</w:t>
            </w:r>
          </w:p>
          <w:p w:rsidR="00D331B2" w:rsidRPr="00D331B2" w:rsidRDefault="00D331B2" w:rsidP="00D331B2">
            <w:pPr>
              <w:widowControl w:val="0"/>
              <w:tabs>
                <w:tab w:val="left" w:pos="992"/>
              </w:tabs>
              <w:autoSpaceDE w:val="0"/>
              <w:autoSpaceDN w:val="0"/>
              <w:spacing w:before="120"/>
              <w:ind w:right="429"/>
              <w:jc w:val="both"/>
              <w:rPr>
                <w:rFonts w:ascii="Times New Roman" w:hAnsi="Times New Roman" w:cs="Times New Roman"/>
                <w:sz w:val="24"/>
                <w:szCs w:val="24"/>
              </w:rPr>
            </w:pPr>
            <w:r>
              <w:rPr>
                <w:rFonts w:ascii="Times New Roman" w:hAnsi="Times New Roman" w:cs="Times New Roman"/>
                <w:sz w:val="24"/>
                <w:szCs w:val="24"/>
              </w:rPr>
              <w:t xml:space="preserve">4.4.3. </w:t>
            </w:r>
            <w:proofErr w:type="gramStart"/>
            <w:r w:rsidRPr="00D331B2">
              <w:rPr>
                <w:rFonts w:ascii="Times New Roman" w:hAnsi="Times New Roman" w:cs="Times New Roman"/>
                <w:sz w:val="24"/>
                <w:szCs w:val="24"/>
              </w:rPr>
              <w:t xml:space="preserve">Депозитарий каждый рабочий день, по состоянию на конец операционного дня, осуществляет сверку соответствия количества ценных бумаг, учтенных Депозитарием на счетах депо, по которым осуществляется </w:t>
            </w:r>
            <w:r w:rsidRPr="00D331B2">
              <w:rPr>
                <w:rFonts w:ascii="Times New Roman" w:hAnsi="Times New Roman" w:cs="Times New Roman"/>
                <w:sz w:val="24"/>
                <w:szCs w:val="24"/>
              </w:rPr>
              <w:lastRenderedPageBreak/>
              <w:t>учет прав на ценные бумаги, и счете неустановленных лиц, с количеством таких же ценных бумаг, учтенных на лицевых счетах  номинального держателя и счетах  депо номинального держателя, открытых Депозитарию в Регистраторах и Депозитариях места хранения.</w:t>
            </w:r>
            <w:proofErr w:type="gramEnd"/>
          </w:p>
          <w:p w:rsidR="00D331B2" w:rsidRPr="00D331B2" w:rsidRDefault="00D331B2" w:rsidP="00D331B2">
            <w:pPr>
              <w:tabs>
                <w:tab w:val="num" w:pos="567"/>
              </w:tabs>
              <w:spacing w:before="120"/>
              <w:ind w:right="423"/>
              <w:jc w:val="both"/>
              <w:rPr>
                <w:rFonts w:ascii="Times New Roman" w:hAnsi="Times New Roman" w:cs="Times New Roman"/>
                <w:b/>
                <w:sz w:val="24"/>
                <w:szCs w:val="24"/>
              </w:rPr>
            </w:pPr>
            <w:r w:rsidRPr="00D331B2">
              <w:rPr>
                <w:rFonts w:ascii="Times New Roman" w:hAnsi="Times New Roman" w:cs="Times New Roman"/>
                <w:b/>
                <w:sz w:val="24"/>
                <w:szCs w:val="24"/>
              </w:rPr>
              <w:t>4.4.4. Ежедневная сверка осуществляется Депозитарием по окончанию каждого операционного дня, при наличии документов, подтверждающим информацию об остатках ценных бумаг и/или информацию об изменении количества ценных бумаг на лицевых счетах (счетах депо) номинального держателя на окончание операционного дня. Результаты сверки документируются в системе учета Депозитария и могут быть визуализированы в форме Акта сверки наличия ценных бумаг.</w:t>
            </w:r>
          </w:p>
          <w:p w:rsidR="00D331B2" w:rsidRPr="00D331B2" w:rsidRDefault="00D331B2" w:rsidP="00D331B2">
            <w:pPr>
              <w:widowControl w:val="0"/>
              <w:tabs>
                <w:tab w:val="left" w:pos="992"/>
              </w:tabs>
              <w:autoSpaceDE w:val="0"/>
              <w:autoSpaceDN w:val="0"/>
              <w:spacing w:before="88"/>
              <w:ind w:right="427"/>
              <w:jc w:val="both"/>
              <w:rPr>
                <w:rFonts w:ascii="Times New Roman" w:hAnsi="Times New Roman" w:cs="Times New Roman"/>
                <w:sz w:val="24"/>
                <w:szCs w:val="24"/>
              </w:rPr>
            </w:pPr>
            <w:r w:rsidRPr="00D331B2">
              <w:rPr>
                <w:rFonts w:ascii="Times New Roman" w:hAnsi="Times New Roman" w:cs="Times New Roman"/>
                <w:b/>
                <w:sz w:val="24"/>
                <w:szCs w:val="24"/>
              </w:rPr>
              <w:t>4.4.5.</w:t>
            </w:r>
            <w:r>
              <w:rPr>
                <w:rFonts w:ascii="Times New Roman" w:hAnsi="Times New Roman" w:cs="Times New Roman"/>
                <w:sz w:val="24"/>
                <w:szCs w:val="24"/>
              </w:rPr>
              <w:t xml:space="preserve"> </w:t>
            </w:r>
            <w:proofErr w:type="gramStart"/>
            <w:r w:rsidRPr="00D331B2">
              <w:rPr>
                <w:rFonts w:ascii="Times New Roman" w:hAnsi="Times New Roman" w:cs="Times New Roman"/>
                <w:sz w:val="24"/>
                <w:szCs w:val="24"/>
              </w:rPr>
              <w:t>В случае если количество ценных бумаг, учитываемых Депозитарием на счетах депо, по которым осуществляется учет прав на ценные бумаги, и счете неустановленных лиц, не равно количеству таких же ценных бумаг, учитываемых на лицевых счетах (счетах депо) номинального держателя, открытых Депозитарию, то Депозитарий осуществляет действия, предусмотренные статьей 8.5 Федерального закона от 22.04.1996 № 39-ФЗ «О рынке ценных бумаг».</w:t>
            </w:r>
            <w:proofErr w:type="gramEnd"/>
          </w:p>
          <w:p w:rsidR="00CB218B" w:rsidRPr="00D331B2" w:rsidRDefault="00D331B2" w:rsidP="007B194D">
            <w:pPr>
              <w:ind w:right="42"/>
              <w:jc w:val="both"/>
              <w:rPr>
                <w:rFonts w:ascii="Times New Roman" w:hAnsi="Times New Roman" w:cs="Times New Roman"/>
                <w:sz w:val="24"/>
                <w:szCs w:val="24"/>
              </w:rPr>
            </w:pPr>
            <w:r>
              <w:rPr>
                <w:rFonts w:ascii="Times New Roman" w:hAnsi="Times New Roman" w:cs="Times New Roman"/>
                <w:sz w:val="24"/>
                <w:szCs w:val="24"/>
              </w:rPr>
              <w:t>…</w:t>
            </w:r>
          </w:p>
        </w:tc>
      </w:tr>
      <w:tr w:rsidR="00CB218B" w:rsidRPr="00D81533" w:rsidTr="00914402">
        <w:tc>
          <w:tcPr>
            <w:tcW w:w="452" w:type="pct"/>
          </w:tcPr>
          <w:p w:rsidR="00CB218B" w:rsidRPr="00D81533" w:rsidDel="00C27521"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lastRenderedPageBreak/>
              <w:t>3.</w:t>
            </w:r>
          </w:p>
        </w:tc>
        <w:tc>
          <w:tcPr>
            <w:tcW w:w="4548" w:type="pct"/>
            <w:gridSpan w:val="2"/>
          </w:tcPr>
          <w:p w:rsidR="00CB218B" w:rsidRPr="002052D5" w:rsidRDefault="002052D5" w:rsidP="00E80825">
            <w:pPr>
              <w:jc w:val="both"/>
              <w:rPr>
                <w:rFonts w:ascii="Times New Roman" w:hAnsi="Times New Roman" w:cs="Times New Roman"/>
                <w:color w:val="22272F"/>
                <w:sz w:val="24"/>
                <w:szCs w:val="24"/>
                <w:shd w:val="clear" w:color="auto" w:fill="FFFFFF" w:themeFill="background1"/>
              </w:rPr>
            </w:pPr>
            <w:r w:rsidRPr="002052D5">
              <w:rPr>
                <w:rFonts w:ascii="Times New Roman" w:hAnsi="Times New Roman" w:cs="Times New Roman"/>
                <w:color w:val="22272F"/>
                <w:sz w:val="24"/>
                <w:szCs w:val="24"/>
                <w:shd w:val="clear" w:color="auto" w:fill="FFFFFF" w:themeFill="background1"/>
              </w:rPr>
              <w:t xml:space="preserve">Пункт </w:t>
            </w:r>
            <w:r w:rsidR="00E80825">
              <w:rPr>
                <w:rFonts w:ascii="Times New Roman" w:hAnsi="Times New Roman" w:cs="Times New Roman"/>
                <w:color w:val="22272F"/>
                <w:sz w:val="24"/>
                <w:szCs w:val="24"/>
                <w:shd w:val="clear" w:color="auto" w:fill="FFFFFF" w:themeFill="background1"/>
              </w:rPr>
              <w:t>5.1. дополнен подпунктами</w:t>
            </w:r>
            <w:r w:rsidRPr="002052D5">
              <w:rPr>
                <w:rFonts w:ascii="Times New Roman" w:hAnsi="Times New Roman" w:cs="Times New Roman"/>
                <w:color w:val="22272F"/>
                <w:sz w:val="24"/>
                <w:szCs w:val="24"/>
                <w:shd w:val="clear" w:color="auto" w:fill="FFFFFF" w:themeFill="background1"/>
              </w:rPr>
              <w:t xml:space="preserve"> 5.1.22., 5.1.23, 5.1.24, 5.1.25</w:t>
            </w:r>
            <w:r w:rsidR="0045781E">
              <w:rPr>
                <w:rFonts w:ascii="Times New Roman" w:hAnsi="Times New Roman" w:cs="Times New Roman"/>
                <w:color w:val="22272F"/>
                <w:sz w:val="24"/>
                <w:szCs w:val="24"/>
                <w:shd w:val="clear" w:color="auto" w:fill="FFFFFF" w:themeFill="background1"/>
              </w:rPr>
              <w:t>.</w:t>
            </w:r>
          </w:p>
        </w:tc>
      </w:tr>
      <w:tr w:rsidR="0045781E" w:rsidRPr="00D81533" w:rsidTr="00914402">
        <w:tc>
          <w:tcPr>
            <w:tcW w:w="452" w:type="pct"/>
          </w:tcPr>
          <w:p w:rsidR="00CB218B" w:rsidRPr="00D81533" w:rsidRDefault="00CB218B" w:rsidP="00CB218B">
            <w:pPr>
              <w:jc w:val="both"/>
              <w:rPr>
                <w:rFonts w:ascii="Times New Roman" w:hAnsi="Times New Roman" w:cs="Times New Roman"/>
                <w:sz w:val="24"/>
                <w:szCs w:val="24"/>
              </w:rPr>
            </w:pPr>
          </w:p>
        </w:tc>
        <w:tc>
          <w:tcPr>
            <w:tcW w:w="2274" w:type="pct"/>
          </w:tcPr>
          <w:p w:rsidR="00CB218B" w:rsidRPr="00D81533" w:rsidRDefault="00CB218B" w:rsidP="00CB218B">
            <w:pPr>
              <w:jc w:val="both"/>
              <w:rPr>
                <w:rFonts w:ascii="Times New Roman" w:hAnsi="Times New Roman" w:cs="Times New Roman"/>
                <w:sz w:val="24"/>
                <w:szCs w:val="24"/>
              </w:rPr>
            </w:pPr>
          </w:p>
        </w:tc>
        <w:tc>
          <w:tcPr>
            <w:tcW w:w="2274" w:type="pct"/>
          </w:tcPr>
          <w:p w:rsidR="002052D5" w:rsidRPr="002052D5" w:rsidRDefault="002052D5" w:rsidP="002052D5">
            <w:pPr>
              <w:tabs>
                <w:tab w:val="left" w:pos="567"/>
              </w:tabs>
              <w:spacing w:before="120"/>
              <w:jc w:val="both"/>
              <w:rPr>
                <w:rFonts w:ascii="Times New Roman" w:hAnsi="Times New Roman" w:cs="Times New Roman"/>
                <w:b/>
                <w:sz w:val="24"/>
                <w:szCs w:val="24"/>
              </w:rPr>
            </w:pPr>
            <w:r>
              <w:rPr>
                <w:rFonts w:ascii="Times New Roman" w:hAnsi="Times New Roman" w:cs="Times New Roman"/>
                <w:b/>
                <w:sz w:val="24"/>
                <w:szCs w:val="24"/>
              </w:rPr>
              <w:t xml:space="preserve">5.1.22. </w:t>
            </w:r>
            <w:r w:rsidRPr="002052D5">
              <w:rPr>
                <w:rFonts w:ascii="Times New Roman" w:hAnsi="Times New Roman" w:cs="Times New Roman"/>
                <w:b/>
                <w:sz w:val="24"/>
                <w:szCs w:val="24"/>
              </w:rPr>
              <w:t xml:space="preserve">В случаях, предусмотренных Указами Президента РФ, нормативными актами Банка России, Решениями Совета директоров Банка России и иными действующими нормативными правовыми актами, счетам депо Депонентов может присваиваться статус «Счет депо типа «С». </w:t>
            </w:r>
          </w:p>
          <w:p w:rsidR="002052D5" w:rsidRPr="002052D5" w:rsidRDefault="002052D5" w:rsidP="002052D5">
            <w:pPr>
              <w:tabs>
                <w:tab w:val="left" w:pos="567"/>
              </w:tabs>
              <w:spacing w:before="120"/>
              <w:jc w:val="both"/>
              <w:rPr>
                <w:rFonts w:ascii="Times New Roman" w:hAnsi="Times New Roman" w:cs="Times New Roman"/>
                <w:b/>
                <w:sz w:val="24"/>
                <w:szCs w:val="24"/>
              </w:rPr>
            </w:pPr>
            <w:r>
              <w:rPr>
                <w:rFonts w:ascii="Times New Roman" w:hAnsi="Times New Roman" w:cs="Times New Roman"/>
                <w:b/>
                <w:sz w:val="24"/>
                <w:szCs w:val="24"/>
              </w:rPr>
              <w:t xml:space="preserve">5.1.23. </w:t>
            </w:r>
            <w:r w:rsidRPr="002052D5">
              <w:rPr>
                <w:rFonts w:ascii="Times New Roman" w:hAnsi="Times New Roman" w:cs="Times New Roman"/>
                <w:b/>
                <w:sz w:val="24"/>
                <w:szCs w:val="24"/>
              </w:rPr>
              <w:t xml:space="preserve">Присвоение статуса «Счет депо типа «С», снятие статуса «Счет депо типа «С», проведение операций по счетам депо типа «С», осуществляется в соответствии с требованиями Указов Президента РФ, нормативных актов Банка России, Решений Совета директоров Банка России и иных действующих </w:t>
            </w:r>
            <w:r w:rsidRPr="002052D5">
              <w:rPr>
                <w:rFonts w:ascii="Times New Roman" w:hAnsi="Times New Roman" w:cs="Times New Roman"/>
                <w:b/>
                <w:sz w:val="24"/>
                <w:szCs w:val="24"/>
              </w:rPr>
              <w:lastRenderedPageBreak/>
              <w:t>нормативных правовых актов.</w:t>
            </w:r>
          </w:p>
          <w:p w:rsidR="002052D5" w:rsidRPr="002052D5" w:rsidRDefault="002052D5" w:rsidP="002052D5">
            <w:pPr>
              <w:tabs>
                <w:tab w:val="left" w:pos="567"/>
              </w:tabs>
              <w:spacing w:before="120"/>
              <w:jc w:val="both"/>
              <w:rPr>
                <w:rFonts w:ascii="Times New Roman" w:hAnsi="Times New Roman" w:cs="Times New Roman"/>
                <w:b/>
                <w:sz w:val="24"/>
                <w:szCs w:val="24"/>
              </w:rPr>
            </w:pPr>
            <w:r>
              <w:rPr>
                <w:rFonts w:ascii="Times New Roman" w:hAnsi="Times New Roman" w:cs="Times New Roman"/>
                <w:b/>
                <w:sz w:val="24"/>
                <w:szCs w:val="24"/>
              </w:rPr>
              <w:t xml:space="preserve">5.1.24. </w:t>
            </w:r>
            <w:r w:rsidRPr="002052D5">
              <w:rPr>
                <w:rFonts w:ascii="Times New Roman" w:hAnsi="Times New Roman" w:cs="Times New Roman"/>
                <w:b/>
                <w:sz w:val="24"/>
                <w:szCs w:val="24"/>
              </w:rPr>
              <w:t>В случаях, предусмотренных Указами Президента РФ, нормативными актами Банка России, Решениями Совета директоров Банка России и иными действующими нормативными правовыми актами вновь открываемым счетам депо Депонентов может присваиваться статус «Счет депо типа «Ин».</w:t>
            </w:r>
          </w:p>
          <w:p w:rsidR="002052D5" w:rsidRPr="002052D5" w:rsidRDefault="002052D5" w:rsidP="002052D5">
            <w:pPr>
              <w:tabs>
                <w:tab w:val="left" w:pos="567"/>
              </w:tabs>
              <w:spacing w:before="120"/>
              <w:jc w:val="both"/>
              <w:rPr>
                <w:rFonts w:ascii="Times New Roman" w:hAnsi="Times New Roman" w:cs="Times New Roman"/>
                <w:b/>
                <w:sz w:val="24"/>
                <w:szCs w:val="24"/>
              </w:rPr>
            </w:pPr>
            <w:r>
              <w:rPr>
                <w:rFonts w:ascii="Times New Roman" w:hAnsi="Times New Roman" w:cs="Times New Roman"/>
                <w:b/>
                <w:sz w:val="24"/>
                <w:szCs w:val="24"/>
              </w:rPr>
              <w:t xml:space="preserve">5.1.25. </w:t>
            </w:r>
            <w:r w:rsidRPr="002052D5">
              <w:rPr>
                <w:rFonts w:ascii="Times New Roman" w:hAnsi="Times New Roman" w:cs="Times New Roman"/>
                <w:b/>
                <w:sz w:val="24"/>
                <w:szCs w:val="24"/>
              </w:rPr>
              <w:t>Присвоение статуса «Счет депо типа «Ин», снятие статуса «Счет депо типа «Ин», проведение операций по счетам депо типа «Ин», осуществляется в соответствии с требованиями Указов Президента РФ, нормативных актов Банка России, Решений Совета директоров Банка России и иных действующих нормативных правовых актов.</w:t>
            </w:r>
          </w:p>
          <w:p w:rsidR="00CB218B" w:rsidRPr="002052D5" w:rsidRDefault="00CB218B" w:rsidP="00CB218B">
            <w:pPr>
              <w:jc w:val="both"/>
              <w:rPr>
                <w:rFonts w:ascii="Times New Roman" w:hAnsi="Times New Roman" w:cs="Times New Roman"/>
                <w:b/>
                <w:sz w:val="24"/>
                <w:szCs w:val="24"/>
              </w:rPr>
            </w:pPr>
          </w:p>
        </w:tc>
      </w:tr>
      <w:tr w:rsidR="00CB218B" w:rsidRPr="00D81533" w:rsidTr="00914402">
        <w:tc>
          <w:tcPr>
            <w:tcW w:w="452" w:type="pct"/>
          </w:tcPr>
          <w:p w:rsidR="00CB218B" w:rsidRPr="00D81533" w:rsidDel="00C27521"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lastRenderedPageBreak/>
              <w:t>4.</w:t>
            </w:r>
          </w:p>
        </w:tc>
        <w:tc>
          <w:tcPr>
            <w:tcW w:w="4548" w:type="pct"/>
            <w:gridSpan w:val="2"/>
          </w:tcPr>
          <w:p w:rsidR="00CB218B" w:rsidRPr="00D81533" w:rsidRDefault="00163E26" w:rsidP="00E80825">
            <w:pPr>
              <w:jc w:val="both"/>
              <w:rPr>
                <w:rFonts w:ascii="Times New Roman" w:hAnsi="Times New Roman" w:cs="Times New Roman"/>
                <w:b/>
                <w:color w:val="22272F"/>
                <w:sz w:val="24"/>
                <w:szCs w:val="24"/>
                <w:shd w:val="clear" w:color="auto" w:fill="FFFFFF" w:themeFill="background1"/>
              </w:rPr>
            </w:pPr>
            <w:r w:rsidRPr="002052D5">
              <w:rPr>
                <w:rFonts w:ascii="Times New Roman" w:hAnsi="Times New Roman" w:cs="Times New Roman"/>
                <w:color w:val="22272F"/>
                <w:sz w:val="24"/>
                <w:szCs w:val="24"/>
                <w:shd w:val="clear" w:color="auto" w:fill="FFFFFF" w:themeFill="background1"/>
              </w:rPr>
              <w:t>П</w:t>
            </w:r>
            <w:r w:rsidR="00E80825">
              <w:rPr>
                <w:rFonts w:ascii="Times New Roman" w:hAnsi="Times New Roman" w:cs="Times New Roman"/>
                <w:color w:val="22272F"/>
                <w:sz w:val="24"/>
                <w:szCs w:val="24"/>
                <w:shd w:val="clear" w:color="auto" w:fill="FFFFFF" w:themeFill="background1"/>
              </w:rPr>
              <w:t>одп</w:t>
            </w:r>
            <w:r w:rsidRPr="002052D5">
              <w:rPr>
                <w:rFonts w:ascii="Times New Roman" w:hAnsi="Times New Roman" w:cs="Times New Roman"/>
                <w:color w:val="22272F"/>
                <w:sz w:val="24"/>
                <w:szCs w:val="24"/>
                <w:shd w:val="clear" w:color="auto" w:fill="FFFFFF" w:themeFill="background1"/>
              </w:rPr>
              <w:t>ункт 5.</w:t>
            </w:r>
            <w:r>
              <w:rPr>
                <w:rFonts w:ascii="Times New Roman" w:hAnsi="Times New Roman" w:cs="Times New Roman"/>
                <w:color w:val="22272F"/>
                <w:sz w:val="24"/>
                <w:szCs w:val="24"/>
                <w:shd w:val="clear" w:color="auto" w:fill="FFFFFF" w:themeFill="background1"/>
              </w:rPr>
              <w:t>3</w:t>
            </w:r>
            <w:r w:rsidRPr="002052D5">
              <w:rPr>
                <w:rFonts w:ascii="Times New Roman" w:hAnsi="Times New Roman" w:cs="Times New Roman"/>
                <w:color w:val="22272F"/>
                <w:sz w:val="24"/>
                <w:szCs w:val="24"/>
                <w:shd w:val="clear" w:color="auto" w:fill="FFFFFF" w:themeFill="background1"/>
              </w:rPr>
              <w:t>.</w:t>
            </w:r>
            <w:r w:rsidR="00E80825">
              <w:rPr>
                <w:rFonts w:ascii="Times New Roman" w:hAnsi="Times New Roman" w:cs="Times New Roman"/>
                <w:color w:val="22272F"/>
                <w:sz w:val="24"/>
                <w:szCs w:val="24"/>
                <w:shd w:val="clear" w:color="auto" w:fill="FFFFFF" w:themeFill="background1"/>
              </w:rPr>
              <w:t>8. пункта 5.3.</w:t>
            </w:r>
            <w:r w:rsidRPr="002052D5">
              <w:rPr>
                <w:rFonts w:ascii="Times New Roman" w:hAnsi="Times New Roman" w:cs="Times New Roman"/>
                <w:color w:val="22272F"/>
                <w:sz w:val="24"/>
                <w:szCs w:val="24"/>
                <w:shd w:val="clear" w:color="auto" w:fill="FFFFFF" w:themeFill="background1"/>
              </w:rPr>
              <w:t xml:space="preserve"> дополнен </w:t>
            </w:r>
            <w:r>
              <w:rPr>
                <w:rFonts w:ascii="Times New Roman" w:hAnsi="Times New Roman" w:cs="Times New Roman"/>
                <w:color w:val="22272F"/>
                <w:sz w:val="24"/>
                <w:szCs w:val="24"/>
                <w:shd w:val="clear" w:color="auto" w:fill="FFFFFF" w:themeFill="background1"/>
              </w:rPr>
              <w:t xml:space="preserve">абзацем </w:t>
            </w:r>
            <w:r w:rsidR="00E80825">
              <w:rPr>
                <w:rFonts w:ascii="Times New Roman" w:hAnsi="Times New Roman" w:cs="Times New Roman"/>
                <w:color w:val="22272F"/>
                <w:sz w:val="24"/>
                <w:szCs w:val="24"/>
                <w:shd w:val="clear" w:color="auto" w:fill="FFFFFF" w:themeFill="background1"/>
              </w:rPr>
              <w:t>следующего содержания</w:t>
            </w:r>
          </w:p>
        </w:tc>
      </w:tr>
      <w:tr w:rsidR="0045781E" w:rsidRPr="00D81533" w:rsidTr="00914402">
        <w:tc>
          <w:tcPr>
            <w:tcW w:w="452" w:type="pct"/>
          </w:tcPr>
          <w:p w:rsidR="00CB218B" w:rsidRPr="00D81533" w:rsidRDefault="00CB218B" w:rsidP="00CB218B">
            <w:pPr>
              <w:jc w:val="both"/>
              <w:rPr>
                <w:rFonts w:ascii="Times New Roman" w:hAnsi="Times New Roman" w:cs="Times New Roman"/>
                <w:sz w:val="24"/>
                <w:szCs w:val="24"/>
              </w:rPr>
            </w:pPr>
          </w:p>
        </w:tc>
        <w:tc>
          <w:tcPr>
            <w:tcW w:w="2274" w:type="pct"/>
          </w:tcPr>
          <w:p w:rsidR="00CB218B" w:rsidRPr="00D81533" w:rsidRDefault="00CB218B" w:rsidP="00F80CDB">
            <w:pPr>
              <w:pStyle w:val="a4"/>
              <w:spacing w:after="0"/>
              <w:ind w:left="454" w:firstLine="0"/>
              <w:rPr>
                <w:rFonts w:ascii="Times New Roman" w:hAnsi="Times New Roman"/>
                <w:sz w:val="24"/>
                <w:szCs w:val="24"/>
              </w:rPr>
            </w:pPr>
          </w:p>
        </w:tc>
        <w:tc>
          <w:tcPr>
            <w:tcW w:w="2274" w:type="pct"/>
          </w:tcPr>
          <w:p w:rsidR="00E80825" w:rsidRPr="00E80825" w:rsidRDefault="00E80825" w:rsidP="00163E26">
            <w:pPr>
              <w:pStyle w:val="1"/>
              <w:numPr>
                <w:ilvl w:val="0"/>
                <w:numId w:val="9"/>
              </w:numPr>
              <w:ind w:left="41" w:hanging="1854"/>
              <w:rPr>
                <w:b/>
              </w:rPr>
            </w:pPr>
            <w:r>
              <w:rPr>
                <w:b/>
              </w:rPr>
              <w:t>…</w:t>
            </w:r>
          </w:p>
          <w:p w:rsidR="00163E26" w:rsidRPr="00163E26" w:rsidRDefault="00163E26" w:rsidP="00163E26">
            <w:pPr>
              <w:pStyle w:val="1"/>
              <w:numPr>
                <w:ilvl w:val="0"/>
                <w:numId w:val="9"/>
              </w:numPr>
              <w:ind w:left="41" w:hanging="1854"/>
              <w:rPr>
                <w:b/>
              </w:rPr>
            </w:pPr>
            <w:r>
              <w:t xml:space="preserve">- </w:t>
            </w:r>
            <w:r w:rsidRPr="00163E26">
              <w:rPr>
                <w:b/>
              </w:rPr>
              <w:t>Документы о передаче полномочий единоличного исполнительного органа управляющей организации (в случае если полномочия единоличного исполнительного органа переданы управляющей организации) (оригинал или копия, заверенная данным юридическим лицом, или нотари</w:t>
            </w:r>
            <w:r w:rsidR="00E80825">
              <w:rPr>
                <w:b/>
              </w:rPr>
              <w:t>ально заверенная копия);</w:t>
            </w:r>
          </w:p>
          <w:p w:rsidR="00CB218B" w:rsidRPr="00D81533" w:rsidRDefault="00E80825" w:rsidP="00163E26">
            <w:pPr>
              <w:pStyle w:val="a4"/>
              <w:spacing w:after="0"/>
              <w:ind w:firstLine="0"/>
              <w:rPr>
                <w:rFonts w:ascii="Times New Roman" w:hAnsi="Times New Roman"/>
                <w:b/>
                <w:sz w:val="24"/>
                <w:szCs w:val="24"/>
              </w:rPr>
            </w:pPr>
            <w:r>
              <w:rPr>
                <w:rFonts w:ascii="Times New Roman" w:hAnsi="Times New Roman"/>
                <w:b/>
                <w:sz w:val="24"/>
                <w:szCs w:val="24"/>
              </w:rPr>
              <w:t>…</w:t>
            </w:r>
          </w:p>
        </w:tc>
      </w:tr>
      <w:tr w:rsidR="00CB218B" w:rsidRPr="00D81533" w:rsidTr="00914402">
        <w:tc>
          <w:tcPr>
            <w:tcW w:w="452" w:type="pct"/>
          </w:tcPr>
          <w:p w:rsidR="00CB218B" w:rsidRPr="00D81533" w:rsidRDefault="00CB218B" w:rsidP="00CB218B">
            <w:pPr>
              <w:jc w:val="both"/>
              <w:rPr>
                <w:rFonts w:ascii="Times New Roman" w:hAnsi="Times New Roman" w:cs="Times New Roman"/>
                <w:sz w:val="24"/>
                <w:szCs w:val="24"/>
              </w:rPr>
            </w:pPr>
            <w:r w:rsidRPr="00D81533">
              <w:rPr>
                <w:rFonts w:ascii="Times New Roman" w:hAnsi="Times New Roman" w:cs="Times New Roman"/>
                <w:sz w:val="24"/>
                <w:szCs w:val="24"/>
              </w:rPr>
              <w:t>5.</w:t>
            </w:r>
          </w:p>
        </w:tc>
        <w:tc>
          <w:tcPr>
            <w:tcW w:w="4548" w:type="pct"/>
            <w:gridSpan w:val="2"/>
          </w:tcPr>
          <w:p w:rsidR="00CB218B" w:rsidRPr="00D81533" w:rsidRDefault="00914402" w:rsidP="00914402">
            <w:pPr>
              <w:jc w:val="both"/>
              <w:rPr>
                <w:rFonts w:ascii="Times New Roman" w:hAnsi="Times New Roman" w:cs="Times New Roman"/>
                <w:sz w:val="24"/>
                <w:szCs w:val="24"/>
              </w:rPr>
            </w:pPr>
            <w:r>
              <w:rPr>
                <w:rFonts w:ascii="Times New Roman" w:hAnsi="Times New Roman" w:cs="Times New Roman"/>
                <w:color w:val="22272F"/>
                <w:sz w:val="24"/>
                <w:szCs w:val="24"/>
                <w:shd w:val="clear" w:color="auto" w:fill="FFFFFF" w:themeFill="background1"/>
              </w:rPr>
              <w:t xml:space="preserve">Внесены изменения в подпункт </w:t>
            </w:r>
            <w:r w:rsidR="0045781E">
              <w:rPr>
                <w:rFonts w:ascii="Times New Roman" w:hAnsi="Times New Roman" w:cs="Times New Roman"/>
                <w:color w:val="22272F"/>
                <w:sz w:val="24"/>
                <w:szCs w:val="24"/>
                <w:shd w:val="clear" w:color="auto" w:fill="FFFFFF" w:themeFill="background1"/>
              </w:rPr>
              <w:t>7</w:t>
            </w:r>
            <w:r w:rsidR="0045781E" w:rsidRPr="002052D5">
              <w:rPr>
                <w:rFonts w:ascii="Times New Roman" w:hAnsi="Times New Roman" w:cs="Times New Roman"/>
                <w:color w:val="22272F"/>
                <w:sz w:val="24"/>
                <w:szCs w:val="24"/>
                <w:shd w:val="clear" w:color="auto" w:fill="FFFFFF" w:themeFill="background1"/>
              </w:rPr>
              <w:t>.1.</w:t>
            </w:r>
            <w:r w:rsidR="00D331B2">
              <w:rPr>
                <w:rFonts w:ascii="Times New Roman" w:hAnsi="Times New Roman" w:cs="Times New Roman"/>
                <w:color w:val="22272F"/>
                <w:sz w:val="24"/>
                <w:szCs w:val="24"/>
                <w:shd w:val="clear" w:color="auto" w:fill="FFFFFF" w:themeFill="background1"/>
              </w:rPr>
              <w:t>6.</w:t>
            </w:r>
          </w:p>
        </w:tc>
      </w:tr>
      <w:tr w:rsidR="0045781E" w:rsidRPr="00D81533" w:rsidTr="00914402">
        <w:tc>
          <w:tcPr>
            <w:tcW w:w="452" w:type="pct"/>
          </w:tcPr>
          <w:p w:rsidR="00CB218B" w:rsidRPr="00D81533" w:rsidRDefault="00CB218B" w:rsidP="00CB218B">
            <w:pPr>
              <w:jc w:val="both"/>
              <w:rPr>
                <w:rFonts w:ascii="Times New Roman" w:hAnsi="Times New Roman" w:cs="Times New Roman"/>
                <w:b/>
                <w:sz w:val="24"/>
                <w:szCs w:val="24"/>
              </w:rPr>
            </w:pPr>
          </w:p>
        </w:tc>
        <w:tc>
          <w:tcPr>
            <w:tcW w:w="2274" w:type="pct"/>
          </w:tcPr>
          <w:p w:rsidR="00CB218B" w:rsidRPr="00914402" w:rsidRDefault="00914402" w:rsidP="00914402">
            <w:pPr>
              <w:spacing w:before="120"/>
              <w:ind w:left="41"/>
              <w:jc w:val="both"/>
              <w:rPr>
                <w:rFonts w:ascii="Times New Roman" w:hAnsi="Times New Roman" w:cs="Times New Roman"/>
                <w:color w:val="22272F"/>
                <w:sz w:val="24"/>
                <w:szCs w:val="24"/>
                <w:shd w:val="clear" w:color="auto" w:fill="FFFFFF"/>
              </w:rPr>
            </w:pPr>
            <w:r w:rsidRPr="00914402">
              <w:rPr>
                <w:rFonts w:ascii="Times New Roman" w:hAnsi="Times New Roman" w:cs="Times New Roman"/>
                <w:color w:val="22272F"/>
                <w:sz w:val="24"/>
                <w:szCs w:val="24"/>
                <w:shd w:val="clear" w:color="auto" w:fill="FFFFFF"/>
              </w:rPr>
              <w:t xml:space="preserve">7.1.6. </w:t>
            </w:r>
            <w:proofErr w:type="gramStart"/>
            <w:r w:rsidRPr="00914402">
              <w:rPr>
                <w:rFonts w:ascii="Times New Roman" w:hAnsi="Times New Roman" w:cs="Times New Roman"/>
                <w:color w:val="22272F"/>
                <w:sz w:val="24"/>
                <w:szCs w:val="24"/>
                <w:shd w:val="clear" w:color="auto" w:fill="FFFFFF"/>
              </w:rPr>
              <w:t>В случае если срок перечисления дохода по ценным бумагам не установлен законодательством Российской Федерации, Депозитарий осуществляет перечисление денежных средств со Специального депозитарного счета Депозитария на счета Депонентов или иных лиц в течение 5 (Пяти) рабочих дней со дня поступления денежных средств, а Депонентам, которые являются номинальными держателями или доверительными управляющими – профессиональными участниками рынка ценных бумаг – не позднее следующего рабочего дня</w:t>
            </w:r>
            <w:proofErr w:type="gramEnd"/>
            <w:r w:rsidRPr="00914402">
              <w:rPr>
                <w:rFonts w:ascii="Times New Roman" w:hAnsi="Times New Roman" w:cs="Times New Roman"/>
                <w:color w:val="22272F"/>
                <w:sz w:val="24"/>
                <w:szCs w:val="24"/>
                <w:shd w:val="clear" w:color="auto" w:fill="FFFFFF"/>
              </w:rPr>
              <w:t xml:space="preserve"> со дня поступления денежных средств на специальный депозитарный счет Депозитария.</w:t>
            </w:r>
          </w:p>
        </w:tc>
        <w:tc>
          <w:tcPr>
            <w:tcW w:w="2274" w:type="pct"/>
          </w:tcPr>
          <w:p w:rsidR="0045781E" w:rsidRPr="002F1FAF" w:rsidRDefault="0045781E" w:rsidP="0045781E">
            <w:pPr>
              <w:spacing w:before="120"/>
              <w:ind w:left="41"/>
              <w:jc w:val="both"/>
              <w:rPr>
                <w:rFonts w:ascii="Times New Roman" w:hAnsi="Times New Roman" w:cs="Times New Roman"/>
                <w:b/>
                <w:sz w:val="24"/>
                <w:szCs w:val="24"/>
              </w:rPr>
            </w:pPr>
            <w:r w:rsidRPr="002F1FAF">
              <w:rPr>
                <w:rFonts w:ascii="Times New Roman" w:hAnsi="Times New Roman" w:cs="Times New Roman"/>
                <w:b/>
                <w:color w:val="22272F"/>
                <w:sz w:val="24"/>
                <w:szCs w:val="24"/>
                <w:shd w:val="clear" w:color="auto" w:fill="FFFFFF"/>
              </w:rPr>
              <w:t>7.1.6. Депозитарий обязан передать выплаты по ценным бумагам своим депонентам, которые являются номинальными держателями или доверительными управляющими, не позднее одного рабочего дня после дня их получения, а 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депонентам передаются не позднее семи рабочих дней после дня их получения.</w:t>
            </w:r>
          </w:p>
          <w:p w:rsidR="00CB218B" w:rsidRPr="002F1FAF" w:rsidRDefault="00CB218B" w:rsidP="0045781E">
            <w:pPr>
              <w:pStyle w:val="a6"/>
              <w:ind w:left="320"/>
              <w:jc w:val="both"/>
              <w:rPr>
                <w:rFonts w:ascii="Times New Roman" w:hAnsi="Times New Roman" w:cs="Times New Roman"/>
                <w:b/>
                <w:sz w:val="24"/>
                <w:szCs w:val="24"/>
              </w:rPr>
            </w:pPr>
          </w:p>
        </w:tc>
      </w:tr>
    </w:tbl>
    <w:p w:rsidR="00F259A9" w:rsidRDefault="00F259A9" w:rsidP="00CB218B">
      <w:pPr>
        <w:jc w:val="both"/>
      </w:pPr>
    </w:p>
    <w:sectPr w:rsidR="00F259A9" w:rsidSect="0091440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ltica">
    <w:altName w:val="Cambria"/>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4583"/>
    <w:multiLevelType w:val="hybridMultilevel"/>
    <w:tmpl w:val="5590E392"/>
    <w:lvl w:ilvl="0" w:tplc="FBFEF6EE">
      <w:start w:val="1"/>
      <w:numFmt w:val="bullet"/>
      <w:lvlText w:val=""/>
      <w:lvlJc w:val="left"/>
      <w:pPr>
        <w:ind w:left="1694" w:hanging="360"/>
      </w:pPr>
      <w:rPr>
        <w:rFonts w:ascii="Symbol" w:hAnsi="Symbol" w:hint="default"/>
      </w:rPr>
    </w:lvl>
    <w:lvl w:ilvl="1" w:tplc="04190003" w:tentative="1">
      <w:start w:val="1"/>
      <w:numFmt w:val="bullet"/>
      <w:lvlText w:val="o"/>
      <w:lvlJc w:val="left"/>
      <w:pPr>
        <w:ind w:left="2414" w:hanging="360"/>
      </w:pPr>
      <w:rPr>
        <w:rFonts w:ascii="Courier New" w:hAnsi="Courier New" w:cs="Courier New" w:hint="default"/>
      </w:rPr>
    </w:lvl>
    <w:lvl w:ilvl="2" w:tplc="04190005">
      <w:start w:val="1"/>
      <w:numFmt w:val="bullet"/>
      <w:lvlText w:val=""/>
      <w:lvlJc w:val="left"/>
      <w:pPr>
        <w:ind w:left="3134" w:hanging="360"/>
      </w:pPr>
      <w:rPr>
        <w:rFonts w:ascii="Wingdings" w:hAnsi="Wingdings" w:hint="default"/>
      </w:rPr>
    </w:lvl>
    <w:lvl w:ilvl="3" w:tplc="04190001" w:tentative="1">
      <w:start w:val="1"/>
      <w:numFmt w:val="bullet"/>
      <w:lvlText w:val=""/>
      <w:lvlJc w:val="left"/>
      <w:pPr>
        <w:ind w:left="3854" w:hanging="360"/>
      </w:pPr>
      <w:rPr>
        <w:rFonts w:ascii="Symbol" w:hAnsi="Symbol" w:hint="default"/>
      </w:rPr>
    </w:lvl>
    <w:lvl w:ilvl="4" w:tplc="04190003" w:tentative="1">
      <w:start w:val="1"/>
      <w:numFmt w:val="bullet"/>
      <w:lvlText w:val="o"/>
      <w:lvlJc w:val="left"/>
      <w:pPr>
        <w:ind w:left="4574" w:hanging="360"/>
      </w:pPr>
      <w:rPr>
        <w:rFonts w:ascii="Courier New" w:hAnsi="Courier New" w:cs="Courier New" w:hint="default"/>
      </w:rPr>
    </w:lvl>
    <w:lvl w:ilvl="5" w:tplc="04190005" w:tentative="1">
      <w:start w:val="1"/>
      <w:numFmt w:val="bullet"/>
      <w:lvlText w:val=""/>
      <w:lvlJc w:val="left"/>
      <w:pPr>
        <w:ind w:left="5294" w:hanging="360"/>
      </w:pPr>
      <w:rPr>
        <w:rFonts w:ascii="Wingdings" w:hAnsi="Wingdings" w:hint="default"/>
      </w:rPr>
    </w:lvl>
    <w:lvl w:ilvl="6" w:tplc="04190001" w:tentative="1">
      <w:start w:val="1"/>
      <w:numFmt w:val="bullet"/>
      <w:lvlText w:val=""/>
      <w:lvlJc w:val="left"/>
      <w:pPr>
        <w:ind w:left="6014" w:hanging="360"/>
      </w:pPr>
      <w:rPr>
        <w:rFonts w:ascii="Symbol" w:hAnsi="Symbol" w:hint="default"/>
      </w:rPr>
    </w:lvl>
    <w:lvl w:ilvl="7" w:tplc="04190003" w:tentative="1">
      <w:start w:val="1"/>
      <w:numFmt w:val="bullet"/>
      <w:lvlText w:val="o"/>
      <w:lvlJc w:val="left"/>
      <w:pPr>
        <w:ind w:left="6734" w:hanging="360"/>
      </w:pPr>
      <w:rPr>
        <w:rFonts w:ascii="Courier New" w:hAnsi="Courier New" w:cs="Courier New" w:hint="default"/>
      </w:rPr>
    </w:lvl>
    <w:lvl w:ilvl="8" w:tplc="04190005" w:tentative="1">
      <w:start w:val="1"/>
      <w:numFmt w:val="bullet"/>
      <w:lvlText w:val=""/>
      <w:lvlJc w:val="left"/>
      <w:pPr>
        <w:ind w:left="7454" w:hanging="360"/>
      </w:pPr>
      <w:rPr>
        <w:rFonts w:ascii="Wingdings" w:hAnsi="Wingdings" w:hint="default"/>
      </w:rPr>
    </w:lvl>
  </w:abstractNum>
  <w:abstractNum w:abstractNumId="1">
    <w:nsid w:val="0E254868"/>
    <w:multiLevelType w:val="hybridMultilevel"/>
    <w:tmpl w:val="F29C0658"/>
    <w:lvl w:ilvl="0" w:tplc="FBFEF6E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E307DFB"/>
    <w:multiLevelType w:val="hybridMultilevel"/>
    <w:tmpl w:val="C2F24D96"/>
    <w:lvl w:ilvl="0" w:tplc="FBFEF6E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2464853"/>
    <w:multiLevelType w:val="multilevel"/>
    <w:tmpl w:val="D804A78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788" w:hanging="504"/>
      </w:pPr>
      <w:rPr>
        <w:rFonts w:hint="default"/>
        <w:sz w:val="24"/>
        <w:szCs w:val="24"/>
      </w:rPr>
    </w:lvl>
    <w:lvl w:ilvl="3">
      <w:start w:val="1"/>
      <w:numFmt w:val="decimal"/>
      <w:suff w:val="space"/>
      <w:lvlText w:val="%1.%2.%3.%4."/>
      <w:lvlJc w:val="left"/>
      <w:pPr>
        <w:ind w:left="164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6BA18A4"/>
    <w:multiLevelType w:val="multilevel"/>
    <w:tmpl w:val="814A6416"/>
    <w:lvl w:ilvl="0">
      <w:start w:val="1"/>
      <w:numFmt w:val="decimal"/>
      <w:lvlText w:val="%1."/>
      <w:lvlJc w:val="left"/>
      <w:pPr>
        <w:ind w:left="360" w:hanging="360"/>
      </w:pPr>
      <w:rPr>
        <w:rFonts w:hint="default"/>
      </w:rPr>
    </w:lvl>
    <w:lvl w:ilvl="1">
      <w:start w:val="1"/>
      <w:numFmt w:val="decimal"/>
      <w:suff w:val="space"/>
      <w:lvlText w:val="%1.%2."/>
      <w:lvlJc w:val="left"/>
      <w:pPr>
        <w:ind w:left="574" w:hanging="432"/>
      </w:pPr>
      <w:rPr>
        <w:rFonts w:hint="default"/>
      </w:rPr>
    </w:lvl>
    <w:lvl w:ilvl="2">
      <w:start w:val="1"/>
      <w:numFmt w:val="decimal"/>
      <w:suff w:val="space"/>
      <w:lvlText w:val="%1.%2.%3."/>
      <w:lvlJc w:val="left"/>
      <w:pPr>
        <w:ind w:left="1072" w:hanging="504"/>
      </w:pPr>
      <w:rPr>
        <w:rFonts w:hint="default"/>
        <w:sz w:val="24"/>
        <w:szCs w:val="24"/>
      </w:rPr>
    </w:lvl>
    <w:lvl w:ilvl="3">
      <w:start w:val="1"/>
      <w:numFmt w:val="decimal"/>
      <w:suff w:val="space"/>
      <w:lvlText w:val="%1.%2.%3.%4."/>
      <w:lvlJc w:val="left"/>
      <w:pPr>
        <w:ind w:left="1641" w:hanging="648"/>
      </w:pPr>
      <w:rPr>
        <w:rFonts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DAE596E"/>
    <w:multiLevelType w:val="multilevel"/>
    <w:tmpl w:val="743A75C4"/>
    <w:lvl w:ilvl="0">
      <w:start w:val="1"/>
      <w:numFmt w:val="bullet"/>
      <w:suff w:val="space"/>
      <w:lvlText w:val=""/>
      <w:lvlJc w:val="left"/>
      <w:pPr>
        <w:ind w:left="737" w:hanging="17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Symbol" w:hAnsi="Symbol"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6">
    <w:nsid w:val="23CD3774"/>
    <w:multiLevelType w:val="hybridMultilevel"/>
    <w:tmpl w:val="DC1837BA"/>
    <w:lvl w:ilvl="0" w:tplc="EB3AA16A">
      <w:start w:val="1"/>
      <w:numFmt w:val="decimal"/>
      <w:suff w:val="space"/>
      <w:lvlText w:val="%1)"/>
      <w:lvlJc w:val="left"/>
      <w:pPr>
        <w:ind w:left="1287" w:hanging="360"/>
      </w:pPr>
      <w:rPr>
        <w:rFonts w:hint="default"/>
      </w:rPr>
    </w:lvl>
    <w:lvl w:ilvl="1" w:tplc="04190019" w:tentative="1">
      <w:start w:val="1"/>
      <w:numFmt w:val="lowerLetter"/>
      <w:lvlText w:val="%2."/>
      <w:lvlJc w:val="left"/>
      <w:pPr>
        <w:ind w:left="2054" w:hanging="360"/>
      </w:pPr>
    </w:lvl>
    <w:lvl w:ilvl="2" w:tplc="0419001B">
      <w:start w:val="1"/>
      <w:numFmt w:val="lowerRoman"/>
      <w:lvlText w:val="%3."/>
      <w:lvlJc w:val="right"/>
      <w:pPr>
        <w:ind w:left="2774" w:hanging="180"/>
      </w:p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7">
    <w:nsid w:val="271E701F"/>
    <w:multiLevelType w:val="hybridMultilevel"/>
    <w:tmpl w:val="34669540"/>
    <w:lvl w:ilvl="0" w:tplc="FBFEF6EE">
      <w:start w:val="1"/>
      <w:numFmt w:val="bullet"/>
      <w:lvlText w:val=""/>
      <w:lvlJc w:val="left"/>
      <w:pPr>
        <w:ind w:left="169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3C7C2C"/>
    <w:multiLevelType w:val="multilevel"/>
    <w:tmpl w:val="9544E77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suff w:val="space"/>
      <w:lvlText w:val="5.1.%3."/>
      <w:lvlJc w:val="left"/>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nsid w:val="462E1C47"/>
    <w:multiLevelType w:val="hybridMultilevel"/>
    <w:tmpl w:val="03E0E20C"/>
    <w:lvl w:ilvl="0" w:tplc="9DE4DDA8">
      <w:start w:val="1"/>
      <w:numFmt w:val="bullet"/>
      <w:lvlText w:val=""/>
      <w:lvlJc w:val="left"/>
      <w:pPr>
        <w:ind w:left="2774" w:hanging="18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250DC3"/>
    <w:multiLevelType w:val="hybridMultilevel"/>
    <w:tmpl w:val="19E612F0"/>
    <w:lvl w:ilvl="0" w:tplc="E80813AC">
      <w:start w:val="1"/>
      <w:numFmt w:val="decimal"/>
      <w:suff w:val="space"/>
      <w:lvlText w:val="%1)"/>
      <w:lvlJc w:val="left"/>
      <w:pPr>
        <w:ind w:left="1211" w:hanging="360"/>
      </w:pPr>
      <w:rPr>
        <w:rFonts w:hint="default"/>
      </w:rPr>
    </w:lvl>
    <w:lvl w:ilvl="1" w:tplc="04190019" w:tentative="1">
      <w:start w:val="1"/>
      <w:numFmt w:val="lowerLetter"/>
      <w:lvlText w:val="%2."/>
      <w:lvlJc w:val="left"/>
      <w:pPr>
        <w:ind w:left="2054" w:hanging="360"/>
      </w:pPr>
    </w:lvl>
    <w:lvl w:ilvl="2" w:tplc="0419001B" w:tentative="1">
      <w:start w:val="1"/>
      <w:numFmt w:val="lowerRoman"/>
      <w:lvlText w:val="%3."/>
      <w:lvlJc w:val="right"/>
      <w:pPr>
        <w:ind w:left="2774" w:hanging="180"/>
      </w:p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11">
    <w:nsid w:val="50C97C46"/>
    <w:multiLevelType w:val="multilevel"/>
    <w:tmpl w:val="A9A21760"/>
    <w:lvl w:ilvl="0">
      <w:start w:val="4"/>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7051EC0"/>
    <w:multiLevelType w:val="hybridMultilevel"/>
    <w:tmpl w:val="E82469AA"/>
    <w:lvl w:ilvl="0" w:tplc="1C5417C2">
      <w:start w:val="1"/>
      <w:numFmt w:val="decimal"/>
      <w:suff w:val="space"/>
      <w:lvlText w:val="%1)"/>
      <w:lvlJc w:val="left"/>
      <w:pPr>
        <w:ind w:left="1211" w:hanging="360"/>
      </w:pPr>
      <w:rPr>
        <w:rFonts w:hint="default"/>
      </w:rPr>
    </w:lvl>
    <w:lvl w:ilvl="1" w:tplc="C5EEF3CC" w:tentative="1">
      <w:start w:val="1"/>
      <w:numFmt w:val="lowerLetter"/>
      <w:lvlText w:val="%2."/>
      <w:lvlJc w:val="left"/>
      <w:pPr>
        <w:ind w:left="2054" w:hanging="360"/>
      </w:pPr>
    </w:lvl>
    <w:lvl w:ilvl="2" w:tplc="9AD0BD90" w:tentative="1">
      <w:start w:val="1"/>
      <w:numFmt w:val="lowerRoman"/>
      <w:lvlText w:val="%3."/>
      <w:lvlJc w:val="right"/>
      <w:pPr>
        <w:ind w:left="2774" w:hanging="180"/>
      </w:pPr>
    </w:lvl>
    <w:lvl w:ilvl="3" w:tplc="D6C613F6" w:tentative="1">
      <w:start w:val="1"/>
      <w:numFmt w:val="decimal"/>
      <w:lvlText w:val="%4."/>
      <w:lvlJc w:val="left"/>
      <w:pPr>
        <w:ind w:left="3494" w:hanging="360"/>
      </w:pPr>
    </w:lvl>
    <w:lvl w:ilvl="4" w:tplc="1ACEB44A" w:tentative="1">
      <w:start w:val="1"/>
      <w:numFmt w:val="lowerLetter"/>
      <w:lvlText w:val="%5."/>
      <w:lvlJc w:val="left"/>
      <w:pPr>
        <w:ind w:left="4214" w:hanging="360"/>
      </w:pPr>
    </w:lvl>
    <w:lvl w:ilvl="5" w:tplc="F9B413AA" w:tentative="1">
      <w:start w:val="1"/>
      <w:numFmt w:val="lowerRoman"/>
      <w:lvlText w:val="%6."/>
      <w:lvlJc w:val="right"/>
      <w:pPr>
        <w:ind w:left="4934" w:hanging="180"/>
      </w:pPr>
    </w:lvl>
    <w:lvl w:ilvl="6" w:tplc="C0DC57E8" w:tentative="1">
      <w:start w:val="1"/>
      <w:numFmt w:val="decimal"/>
      <w:lvlText w:val="%7."/>
      <w:lvlJc w:val="left"/>
      <w:pPr>
        <w:ind w:left="5654" w:hanging="360"/>
      </w:pPr>
    </w:lvl>
    <w:lvl w:ilvl="7" w:tplc="D13A1F20" w:tentative="1">
      <w:start w:val="1"/>
      <w:numFmt w:val="lowerLetter"/>
      <w:lvlText w:val="%8."/>
      <w:lvlJc w:val="left"/>
      <w:pPr>
        <w:ind w:left="6374" w:hanging="360"/>
      </w:pPr>
    </w:lvl>
    <w:lvl w:ilvl="8" w:tplc="9578C3A6" w:tentative="1">
      <w:start w:val="1"/>
      <w:numFmt w:val="lowerRoman"/>
      <w:lvlText w:val="%9."/>
      <w:lvlJc w:val="right"/>
      <w:pPr>
        <w:ind w:left="7094" w:hanging="180"/>
      </w:pPr>
    </w:lvl>
  </w:abstractNum>
  <w:abstractNum w:abstractNumId="13">
    <w:nsid w:val="5E4B33C6"/>
    <w:multiLevelType w:val="hybridMultilevel"/>
    <w:tmpl w:val="B9F479AE"/>
    <w:lvl w:ilvl="0" w:tplc="839C7E40">
      <w:start w:val="1"/>
      <w:numFmt w:val="decimal"/>
      <w:suff w:val="space"/>
      <w:lvlText w:val="%1)"/>
      <w:lvlJc w:val="left"/>
      <w:pPr>
        <w:ind w:left="1287" w:hanging="360"/>
      </w:pPr>
      <w:rPr>
        <w:rFonts w:hint="default"/>
      </w:rPr>
    </w:lvl>
    <w:lvl w:ilvl="1" w:tplc="04190019" w:tentative="1">
      <w:start w:val="1"/>
      <w:numFmt w:val="lowerLetter"/>
      <w:lvlText w:val="%2."/>
      <w:lvlJc w:val="left"/>
      <w:pPr>
        <w:ind w:left="2054" w:hanging="360"/>
      </w:pPr>
    </w:lvl>
    <w:lvl w:ilvl="2" w:tplc="0419001B" w:tentative="1">
      <w:start w:val="1"/>
      <w:numFmt w:val="lowerRoman"/>
      <w:lvlText w:val="%3."/>
      <w:lvlJc w:val="right"/>
      <w:pPr>
        <w:ind w:left="2774" w:hanging="180"/>
      </w:p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14">
    <w:nsid w:val="5EAB09A1"/>
    <w:multiLevelType w:val="hybridMultilevel"/>
    <w:tmpl w:val="46F451CE"/>
    <w:lvl w:ilvl="0" w:tplc="FBFEF6EE">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5">
    <w:nsid w:val="66144C6A"/>
    <w:multiLevelType w:val="hybridMultilevel"/>
    <w:tmpl w:val="2318DA32"/>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093DB0"/>
    <w:multiLevelType w:val="multilevel"/>
    <w:tmpl w:val="FA0C3F54"/>
    <w:lvl w:ilvl="0">
      <w:start w:val="4"/>
      <w:numFmt w:val="decimal"/>
      <w:lvlText w:val="%1"/>
      <w:lvlJc w:val="left"/>
      <w:rPr>
        <w:rFonts w:ascii="Times New Roman" w:hAnsi="Times New Roman" w:cs="Times New Roman" w:hint="default"/>
        <w:b/>
        <w:i w:val="0"/>
        <w:caps w:val="0"/>
        <w:strike w:val="0"/>
        <w:dstrike w:val="0"/>
        <w:vanish w:val="0"/>
        <w:color w:val="auto"/>
        <w:spacing w:val="0"/>
        <w:w w:val="100"/>
        <w:kern w:val="0"/>
        <w:position w:val="0"/>
        <w:sz w:val="22"/>
        <w:u w:val="none"/>
        <w:vertAlign w:val="baseline"/>
      </w:rPr>
    </w:lvl>
    <w:lvl w:ilvl="1">
      <w:start w:val="1"/>
      <w:numFmt w:val="decimal"/>
      <w:lvlText w:val="%1.%2."/>
      <w:lvlJc w:val="left"/>
      <w:pPr>
        <w:tabs>
          <w:tab w:val="num" w:pos="284"/>
        </w:tabs>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6A9A659D"/>
    <w:multiLevelType w:val="multilevel"/>
    <w:tmpl w:val="F55EB0EE"/>
    <w:lvl w:ilvl="0">
      <w:start w:val="7"/>
      <w:numFmt w:val="decimal"/>
      <w:lvlText w:val="%1."/>
      <w:lvlJc w:val="left"/>
      <w:pPr>
        <w:ind w:left="495" w:hanging="495"/>
      </w:pPr>
      <w:rPr>
        <w:rFonts w:hint="default"/>
        <w:color w:val="22272F"/>
        <w:sz w:val="23"/>
      </w:rPr>
    </w:lvl>
    <w:lvl w:ilvl="1">
      <w:start w:val="1"/>
      <w:numFmt w:val="decimal"/>
      <w:lvlText w:val="%1.%2."/>
      <w:lvlJc w:val="left"/>
      <w:pPr>
        <w:ind w:left="2062" w:hanging="495"/>
      </w:pPr>
      <w:rPr>
        <w:rFonts w:hint="default"/>
        <w:color w:val="22272F"/>
        <w:sz w:val="23"/>
      </w:rPr>
    </w:lvl>
    <w:lvl w:ilvl="2">
      <w:start w:val="6"/>
      <w:numFmt w:val="decimal"/>
      <w:lvlText w:val="%1.%2.%3."/>
      <w:lvlJc w:val="left"/>
      <w:pPr>
        <w:ind w:left="3854" w:hanging="720"/>
      </w:pPr>
      <w:rPr>
        <w:rFonts w:hint="default"/>
        <w:color w:val="22272F"/>
        <w:sz w:val="23"/>
      </w:rPr>
    </w:lvl>
    <w:lvl w:ilvl="3">
      <w:start w:val="1"/>
      <w:numFmt w:val="decimal"/>
      <w:lvlText w:val="%1.%2.%3.%4."/>
      <w:lvlJc w:val="left"/>
      <w:pPr>
        <w:ind w:left="5421" w:hanging="720"/>
      </w:pPr>
      <w:rPr>
        <w:rFonts w:hint="default"/>
        <w:color w:val="22272F"/>
        <w:sz w:val="23"/>
      </w:rPr>
    </w:lvl>
    <w:lvl w:ilvl="4">
      <w:start w:val="1"/>
      <w:numFmt w:val="decimal"/>
      <w:lvlText w:val="%1.%2.%3.%4.%5."/>
      <w:lvlJc w:val="left"/>
      <w:pPr>
        <w:ind w:left="7348" w:hanging="1080"/>
      </w:pPr>
      <w:rPr>
        <w:rFonts w:hint="default"/>
        <w:color w:val="22272F"/>
        <w:sz w:val="23"/>
      </w:rPr>
    </w:lvl>
    <w:lvl w:ilvl="5">
      <w:start w:val="1"/>
      <w:numFmt w:val="decimal"/>
      <w:lvlText w:val="%1.%2.%3.%4.%5.%6."/>
      <w:lvlJc w:val="left"/>
      <w:pPr>
        <w:ind w:left="8915" w:hanging="1080"/>
      </w:pPr>
      <w:rPr>
        <w:rFonts w:hint="default"/>
        <w:color w:val="22272F"/>
        <w:sz w:val="23"/>
      </w:rPr>
    </w:lvl>
    <w:lvl w:ilvl="6">
      <w:start w:val="1"/>
      <w:numFmt w:val="decimal"/>
      <w:lvlText w:val="%1.%2.%3.%4.%5.%6.%7."/>
      <w:lvlJc w:val="left"/>
      <w:pPr>
        <w:ind w:left="10842" w:hanging="1440"/>
      </w:pPr>
      <w:rPr>
        <w:rFonts w:hint="default"/>
        <w:color w:val="22272F"/>
        <w:sz w:val="23"/>
      </w:rPr>
    </w:lvl>
    <w:lvl w:ilvl="7">
      <w:start w:val="1"/>
      <w:numFmt w:val="decimal"/>
      <w:lvlText w:val="%1.%2.%3.%4.%5.%6.%7.%8."/>
      <w:lvlJc w:val="left"/>
      <w:pPr>
        <w:ind w:left="12409" w:hanging="1440"/>
      </w:pPr>
      <w:rPr>
        <w:rFonts w:hint="default"/>
        <w:color w:val="22272F"/>
        <w:sz w:val="23"/>
      </w:rPr>
    </w:lvl>
    <w:lvl w:ilvl="8">
      <w:start w:val="1"/>
      <w:numFmt w:val="decimal"/>
      <w:lvlText w:val="%1.%2.%3.%4.%5.%6.%7.%8.%9."/>
      <w:lvlJc w:val="left"/>
      <w:pPr>
        <w:ind w:left="14336" w:hanging="1800"/>
      </w:pPr>
      <w:rPr>
        <w:rFonts w:hint="default"/>
        <w:color w:val="22272F"/>
        <w:sz w:val="23"/>
      </w:rPr>
    </w:lvl>
  </w:abstractNum>
  <w:abstractNum w:abstractNumId="18">
    <w:nsid w:val="6CCC12EF"/>
    <w:multiLevelType w:val="hybridMultilevel"/>
    <w:tmpl w:val="4FE0D86E"/>
    <w:lvl w:ilvl="0" w:tplc="E7B0F9D0">
      <w:start w:val="1"/>
      <w:numFmt w:val="decimal"/>
      <w:suff w:val="space"/>
      <w:lvlText w:val="%1)"/>
      <w:lvlJc w:val="left"/>
      <w:pPr>
        <w:ind w:left="1211" w:hanging="360"/>
      </w:pPr>
      <w:rPr>
        <w:rFonts w:hint="default"/>
      </w:rPr>
    </w:lvl>
    <w:lvl w:ilvl="1" w:tplc="C5EEF3CC" w:tentative="1">
      <w:start w:val="1"/>
      <w:numFmt w:val="lowerLetter"/>
      <w:lvlText w:val="%2."/>
      <w:lvlJc w:val="left"/>
      <w:pPr>
        <w:ind w:left="2054" w:hanging="360"/>
      </w:pPr>
    </w:lvl>
    <w:lvl w:ilvl="2" w:tplc="9AD0BD90" w:tentative="1">
      <w:start w:val="1"/>
      <w:numFmt w:val="lowerRoman"/>
      <w:lvlText w:val="%3."/>
      <w:lvlJc w:val="right"/>
      <w:pPr>
        <w:ind w:left="2774" w:hanging="180"/>
      </w:pPr>
    </w:lvl>
    <w:lvl w:ilvl="3" w:tplc="D6C613F6" w:tentative="1">
      <w:start w:val="1"/>
      <w:numFmt w:val="decimal"/>
      <w:lvlText w:val="%4."/>
      <w:lvlJc w:val="left"/>
      <w:pPr>
        <w:ind w:left="3494" w:hanging="360"/>
      </w:pPr>
    </w:lvl>
    <w:lvl w:ilvl="4" w:tplc="1ACEB44A" w:tentative="1">
      <w:start w:val="1"/>
      <w:numFmt w:val="lowerLetter"/>
      <w:lvlText w:val="%5."/>
      <w:lvlJc w:val="left"/>
      <w:pPr>
        <w:ind w:left="4214" w:hanging="360"/>
      </w:pPr>
    </w:lvl>
    <w:lvl w:ilvl="5" w:tplc="F9B413AA" w:tentative="1">
      <w:start w:val="1"/>
      <w:numFmt w:val="lowerRoman"/>
      <w:lvlText w:val="%6."/>
      <w:lvlJc w:val="right"/>
      <w:pPr>
        <w:ind w:left="4934" w:hanging="180"/>
      </w:pPr>
    </w:lvl>
    <w:lvl w:ilvl="6" w:tplc="C0DC57E8" w:tentative="1">
      <w:start w:val="1"/>
      <w:numFmt w:val="decimal"/>
      <w:lvlText w:val="%7."/>
      <w:lvlJc w:val="left"/>
      <w:pPr>
        <w:ind w:left="5654" w:hanging="360"/>
      </w:pPr>
    </w:lvl>
    <w:lvl w:ilvl="7" w:tplc="D13A1F20" w:tentative="1">
      <w:start w:val="1"/>
      <w:numFmt w:val="lowerLetter"/>
      <w:lvlText w:val="%8."/>
      <w:lvlJc w:val="left"/>
      <w:pPr>
        <w:ind w:left="6374" w:hanging="360"/>
      </w:pPr>
    </w:lvl>
    <w:lvl w:ilvl="8" w:tplc="9578C3A6" w:tentative="1">
      <w:start w:val="1"/>
      <w:numFmt w:val="lowerRoman"/>
      <w:lvlText w:val="%9."/>
      <w:lvlJc w:val="right"/>
      <w:pPr>
        <w:ind w:left="7094" w:hanging="180"/>
      </w:pPr>
    </w:lvl>
  </w:abstractNum>
  <w:abstractNum w:abstractNumId="19">
    <w:nsid w:val="736A7FB9"/>
    <w:multiLevelType w:val="multilevel"/>
    <w:tmpl w:val="B6F6B44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suff w:val="space"/>
      <w:lvlText w:val="%1.1.%3."/>
      <w:lvlJc w:val="left"/>
      <w:pPr>
        <w:ind w:left="0" w:firstLine="0"/>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nsid w:val="742E4DC5"/>
    <w:multiLevelType w:val="hybridMultilevel"/>
    <w:tmpl w:val="6DDAC278"/>
    <w:lvl w:ilvl="0" w:tplc="FBFEF6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FBFEF6EE">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6AD1703"/>
    <w:multiLevelType w:val="hybridMultilevel"/>
    <w:tmpl w:val="2420635E"/>
    <w:lvl w:ilvl="0" w:tplc="EB3AA16A">
      <w:start w:val="1"/>
      <w:numFmt w:val="decimal"/>
      <w:suff w:val="space"/>
      <w:lvlText w:val="%1)"/>
      <w:lvlJc w:val="left"/>
      <w:pPr>
        <w:ind w:left="1287" w:hanging="360"/>
      </w:pPr>
      <w:rPr>
        <w:rFonts w:hint="default"/>
      </w:rPr>
    </w:lvl>
    <w:lvl w:ilvl="1" w:tplc="04190019" w:tentative="1">
      <w:start w:val="1"/>
      <w:numFmt w:val="lowerLetter"/>
      <w:lvlText w:val="%2."/>
      <w:lvlJc w:val="left"/>
      <w:pPr>
        <w:ind w:left="2054" w:hanging="360"/>
      </w:pPr>
    </w:lvl>
    <w:lvl w:ilvl="2" w:tplc="9DE4DDA8">
      <w:start w:val="1"/>
      <w:numFmt w:val="bullet"/>
      <w:lvlText w:val=""/>
      <w:lvlJc w:val="left"/>
      <w:pPr>
        <w:ind w:left="2774" w:hanging="180"/>
      </w:pPr>
      <w:rPr>
        <w:rFonts w:ascii="Symbol" w:hAnsi="Symbol" w:hint="default"/>
      </w:r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22">
    <w:nsid w:val="77F13D84"/>
    <w:multiLevelType w:val="hybridMultilevel"/>
    <w:tmpl w:val="5A9C6BD0"/>
    <w:lvl w:ilvl="0" w:tplc="FBFEF6E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7A3B7865"/>
    <w:multiLevelType w:val="hybridMultilevel"/>
    <w:tmpl w:val="0B96EEDC"/>
    <w:lvl w:ilvl="0" w:tplc="FBFEF6E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4"/>
  </w:num>
  <w:num w:numId="2">
    <w:abstractNumId w:val="10"/>
  </w:num>
  <w:num w:numId="3">
    <w:abstractNumId w:val="18"/>
  </w:num>
  <w:num w:numId="4">
    <w:abstractNumId w:val="15"/>
  </w:num>
  <w:num w:numId="5">
    <w:abstractNumId w:val="2"/>
  </w:num>
  <w:num w:numId="6">
    <w:abstractNumId w:val="1"/>
  </w:num>
  <w:num w:numId="7">
    <w:abstractNumId w:val="12"/>
  </w:num>
  <w:num w:numId="8">
    <w:abstractNumId w:val="13"/>
  </w:num>
  <w:num w:numId="9">
    <w:abstractNumId w:val="23"/>
  </w:num>
  <w:num w:numId="10">
    <w:abstractNumId w:val="0"/>
  </w:num>
  <w:num w:numId="11">
    <w:abstractNumId w:val="3"/>
  </w:num>
  <w:num w:numId="12">
    <w:abstractNumId w:val="6"/>
  </w:num>
  <w:num w:numId="13">
    <w:abstractNumId w:val="20"/>
  </w:num>
  <w:num w:numId="14">
    <w:abstractNumId w:val="21"/>
  </w:num>
  <w:num w:numId="15">
    <w:abstractNumId w:val="14"/>
  </w:num>
  <w:num w:numId="16">
    <w:abstractNumId w:val="7"/>
  </w:num>
  <w:num w:numId="17">
    <w:abstractNumId w:val="22"/>
  </w:num>
  <w:num w:numId="18">
    <w:abstractNumId w:val="9"/>
  </w:num>
  <w:num w:numId="19">
    <w:abstractNumId w:val="16"/>
  </w:num>
  <w:num w:numId="20">
    <w:abstractNumId w:val="11"/>
  </w:num>
  <w:num w:numId="21">
    <w:abstractNumId w:val="8"/>
  </w:num>
  <w:num w:numId="22">
    <w:abstractNumId w:val="5"/>
  </w:num>
  <w:num w:numId="23">
    <w:abstractNumId w:val="19"/>
  </w:num>
  <w:num w:numId="2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AE0CB3"/>
    <w:rsid w:val="00051957"/>
    <w:rsid w:val="000925DA"/>
    <w:rsid w:val="000D7AD3"/>
    <w:rsid w:val="00162C2A"/>
    <w:rsid w:val="00163E26"/>
    <w:rsid w:val="001A7056"/>
    <w:rsid w:val="001D5251"/>
    <w:rsid w:val="001D67C4"/>
    <w:rsid w:val="002052D5"/>
    <w:rsid w:val="0022538B"/>
    <w:rsid w:val="00231E4C"/>
    <w:rsid w:val="002331E6"/>
    <w:rsid w:val="00233C47"/>
    <w:rsid w:val="00241105"/>
    <w:rsid w:val="00257703"/>
    <w:rsid w:val="00273D1A"/>
    <w:rsid w:val="002B0615"/>
    <w:rsid w:val="002C237D"/>
    <w:rsid w:val="002C7F96"/>
    <w:rsid w:val="002D28CA"/>
    <w:rsid w:val="002F1FAF"/>
    <w:rsid w:val="00303176"/>
    <w:rsid w:val="00303442"/>
    <w:rsid w:val="00314F4A"/>
    <w:rsid w:val="00353E30"/>
    <w:rsid w:val="003B17B5"/>
    <w:rsid w:val="003D2896"/>
    <w:rsid w:val="003E5FE3"/>
    <w:rsid w:val="004022D6"/>
    <w:rsid w:val="00414BB8"/>
    <w:rsid w:val="004301A9"/>
    <w:rsid w:val="0044445E"/>
    <w:rsid w:val="00447BAA"/>
    <w:rsid w:val="0045781E"/>
    <w:rsid w:val="0047391E"/>
    <w:rsid w:val="004B6BE1"/>
    <w:rsid w:val="004C360C"/>
    <w:rsid w:val="004D3E7B"/>
    <w:rsid w:val="004F6271"/>
    <w:rsid w:val="004F7866"/>
    <w:rsid w:val="0054023A"/>
    <w:rsid w:val="00572642"/>
    <w:rsid w:val="005813BE"/>
    <w:rsid w:val="005E6B8F"/>
    <w:rsid w:val="005F3D5F"/>
    <w:rsid w:val="00612A71"/>
    <w:rsid w:val="00623062"/>
    <w:rsid w:val="00630AC0"/>
    <w:rsid w:val="00632B07"/>
    <w:rsid w:val="00644D24"/>
    <w:rsid w:val="00692D5E"/>
    <w:rsid w:val="006966DF"/>
    <w:rsid w:val="006D792F"/>
    <w:rsid w:val="006F08DF"/>
    <w:rsid w:val="006F1C63"/>
    <w:rsid w:val="00705C6A"/>
    <w:rsid w:val="00710166"/>
    <w:rsid w:val="0072144C"/>
    <w:rsid w:val="007248E3"/>
    <w:rsid w:val="007526E3"/>
    <w:rsid w:val="00765BD2"/>
    <w:rsid w:val="00786803"/>
    <w:rsid w:val="00795D02"/>
    <w:rsid w:val="007A6221"/>
    <w:rsid w:val="007B194D"/>
    <w:rsid w:val="007E178C"/>
    <w:rsid w:val="007E6604"/>
    <w:rsid w:val="007E692A"/>
    <w:rsid w:val="00800C24"/>
    <w:rsid w:val="0082528D"/>
    <w:rsid w:val="008447C1"/>
    <w:rsid w:val="00853DD2"/>
    <w:rsid w:val="00866E18"/>
    <w:rsid w:val="008A74EB"/>
    <w:rsid w:val="008B0C27"/>
    <w:rsid w:val="008C1A16"/>
    <w:rsid w:val="00914402"/>
    <w:rsid w:val="00917B79"/>
    <w:rsid w:val="00952EFC"/>
    <w:rsid w:val="009539C4"/>
    <w:rsid w:val="009747F2"/>
    <w:rsid w:val="00980C84"/>
    <w:rsid w:val="00990BE0"/>
    <w:rsid w:val="009A0043"/>
    <w:rsid w:val="009B499A"/>
    <w:rsid w:val="009F33BF"/>
    <w:rsid w:val="00A2124D"/>
    <w:rsid w:val="00AB4562"/>
    <w:rsid w:val="00AE0CB3"/>
    <w:rsid w:val="00B00F10"/>
    <w:rsid w:val="00B47BCD"/>
    <w:rsid w:val="00BA35ED"/>
    <w:rsid w:val="00BA3D0D"/>
    <w:rsid w:val="00BB686F"/>
    <w:rsid w:val="00BD43A0"/>
    <w:rsid w:val="00BD6D31"/>
    <w:rsid w:val="00BF5051"/>
    <w:rsid w:val="00C27521"/>
    <w:rsid w:val="00C546BC"/>
    <w:rsid w:val="00C638AC"/>
    <w:rsid w:val="00C770B1"/>
    <w:rsid w:val="00CB218B"/>
    <w:rsid w:val="00CE4FBB"/>
    <w:rsid w:val="00D331B2"/>
    <w:rsid w:val="00D75673"/>
    <w:rsid w:val="00D81533"/>
    <w:rsid w:val="00D8280E"/>
    <w:rsid w:val="00DB11C7"/>
    <w:rsid w:val="00E43887"/>
    <w:rsid w:val="00E80825"/>
    <w:rsid w:val="00EA0DD9"/>
    <w:rsid w:val="00EE583C"/>
    <w:rsid w:val="00EF6B8F"/>
    <w:rsid w:val="00F123A4"/>
    <w:rsid w:val="00F16423"/>
    <w:rsid w:val="00F259A9"/>
    <w:rsid w:val="00F305F3"/>
    <w:rsid w:val="00F42679"/>
    <w:rsid w:val="00F67CE7"/>
    <w:rsid w:val="00F80040"/>
    <w:rsid w:val="00F80CDB"/>
    <w:rsid w:val="00F8763E"/>
    <w:rsid w:val="00FC0A2C"/>
    <w:rsid w:val="00FD3269"/>
    <w:rsid w:val="00FD58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BCD"/>
  </w:style>
  <w:style w:type="paragraph" w:styleId="2">
    <w:name w:val="heading 2"/>
    <w:basedOn w:val="a"/>
    <w:next w:val="a"/>
    <w:link w:val="20"/>
    <w:qFormat/>
    <w:rsid w:val="006F1C63"/>
    <w:pPr>
      <w:keepNext/>
      <w:widowControl w:val="0"/>
      <w:spacing w:before="120" w:after="0" w:line="240" w:lineRule="auto"/>
      <w:jc w:val="both"/>
      <w:outlineLvl w:val="1"/>
    </w:pPr>
    <w:rPr>
      <w:rFonts w:eastAsia="Times New Roman" w:cs="Times New Roman"/>
      <w:b/>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C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6F1C63"/>
    <w:rPr>
      <w:rFonts w:eastAsia="Times New Roman" w:cs="Times New Roman"/>
      <w:b/>
      <w:snapToGrid w:val="0"/>
      <w:sz w:val="24"/>
      <w:szCs w:val="20"/>
      <w:lang w:eastAsia="ru-RU"/>
    </w:rPr>
  </w:style>
  <w:style w:type="paragraph" w:styleId="a4">
    <w:name w:val="Body Text Indent"/>
    <w:basedOn w:val="a"/>
    <w:link w:val="a5"/>
    <w:rsid w:val="007E178C"/>
    <w:pPr>
      <w:widowControl w:val="0"/>
      <w:spacing w:after="120" w:line="240" w:lineRule="auto"/>
      <w:ind w:firstLine="284"/>
      <w:jc w:val="both"/>
    </w:pPr>
    <w:rPr>
      <w:rFonts w:ascii="Baltica" w:eastAsia="Times New Roman" w:hAnsi="Baltica" w:cs="Times New Roman"/>
      <w:snapToGrid w:val="0"/>
      <w:szCs w:val="20"/>
      <w:lang w:eastAsia="ru-RU"/>
    </w:rPr>
  </w:style>
  <w:style w:type="character" w:customStyle="1" w:styleId="a5">
    <w:name w:val="Основной текст с отступом Знак"/>
    <w:basedOn w:val="a0"/>
    <w:link w:val="a4"/>
    <w:rsid w:val="007E178C"/>
    <w:rPr>
      <w:rFonts w:ascii="Baltica" w:eastAsia="Times New Roman" w:hAnsi="Baltica" w:cs="Times New Roman"/>
      <w:snapToGrid w:val="0"/>
      <w:szCs w:val="20"/>
      <w:lang w:eastAsia="ru-RU"/>
    </w:rPr>
  </w:style>
  <w:style w:type="paragraph" w:customStyle="1" w:styleId="ConsPlusNormal">
    <w:name w:val="ConsPlusNormal"/>
    <w:rsid w:val="004F786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aliases w:val="Содержание. 2 уровень,Абзац маркированнный,List,List1,Абзац списка 1,Список с точкой и отступом,Colorful List Accent 1,Абзац списка9,Colorful List - Accent 11,Цветной список - Акцент 11,Цветной список - Акцент 111,UL,по 1"/>
    <w:basedOn w:val="a"/>
    <w:link w:val="a7"/>
    <w:uiPriority w:val="99"/>
    <w:qFormat/>
    <w:rsid w:val="00623062"/>
    <w:pPr>
      <w:ind w:left="720"/>
      <w:contextualSpacing/>
    </w:pPr>
  </w:style>
  <w:style w:type="character" w:styleId="a8">
    <w:name w:val="annotation reference"/>
    <w:basedOn w:val="a0"/>
    <w:uiPriority w:val="99"/>
    <w:semiHidden/>
    <w:unhideWhenUsed/>
    <w:rsid w:val="007E692A"/>
    <w:rPr>
      <w:sz w:val="16"/>
      <w:szCs w:val="16"/>
    </w:rPr>
  </w:style>
  <w:style w:type="paragraph" w:styleId="a9">
    <w:name w:val="annotation text"/>
    <w:basedOn w:val="a"/>
    <w:link w:val="aa"/>
    <w:uiPriority w:val="99"/>
    <w:unhideWhenUsed/>
    <w:rsid w:val="007E692A"/>
    <w:pPr>
      <w:spacing w:line="240" w:lineRule="auto"/>
    </w:pPr>
    <w:rPr>
      <w:sz w:val="20"/>
      <w:szCs w:val="20"/>
    </w:rPr>
  </w:style>
  <w:style w:type="character" w:customStyle="1" w:styleId="aa">
    <w:name w:val="Текст примечания Знак"/>
    <w:basedOn w:val="a0"/>
    <w:link w:val="a9"/>
    <w:uiPriority w:val="99"/>
    <w:rsid w:val="007E692A"/>
    <w:rPr>
      <w:sz w:val="20"/>
      <w:szCs w:val="20"/>
    </w:rPr>
  </w:style>
  <w:style w:type="paragraph" w:styleId="ab">
    <w:name w:val="annotation subject"/>
    <w:basedOn w:val="a9"/>
    <w:next w:val="a9"/>
    <w:link w:val="ac"/>
    <w:uiPriority w:val="99"/>
    <w:semiHidden/>
    <w:unhideWhenUsed/>
    <w:rsid w:val="007E692A"/>
    <w:rPr>
      <w:b/>
      <w:bCs/>
    </w:rPr>
  </w:style>
  <w:style w:type="character" w:customStyle="1" w:styleId="ac">
    <w:name w:val="Тема примечания Знак"/>
    <w:basedOn w:val="aa"/>
    <w:link w:val="ab"/>
    <w:uiPriority w:val="99"/>
    <w:semiHidden/>
    <w:rsid w:val="007E692A"/>
    <w:rPr>
      <w:b/>
      <w:bCs/>
      <w:sz w:val="20"/>
      <w:szCs w:val="20"/>
    </w:rPr>
  </w:style>
  <w:style w:type="paragraph" w:styleId="ad">
    <w:name w:val="Balloon Text"/>
    <w:basedOn w:val="a"/>
    <w:link w:val="ae"/>
    <w:uiPriority w:val="99"/>
    <w:semiHidden/>
    <w:unhideWhenUsed/>
    <w:rsid w:val="007E692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E692A"/>
    <w:rPr>
      <w:rFonts w:ascii="Segoe UI" w:hAnsi="Segoe UI" w:cs="Segoe UI"/>
      <w:sz w:val="18"/>
      <w:szCs w:val="18"/>
    </w:rPr>
  </w:style>
  <w:style w:type="character" w:styleId="af">
    <w:name w:val="Emphasis"/>
    <w:basedOn w:val="a0"/>
    <w:uiPriority w:val="20"/>
    <w:qFormat/>
    <w:rsid w:val="00273D1A"/>
    <w:rPr>
      <w:i/>
      <w:iCs/>
    </w:rPr>
  </w:style>
  <w:style w:type="character" w:styleId="af0">
    <w:name w:val="Hyperlink"/>
    <w:basedOn w:val="a0"/>
    <w:uiPriority w:val="99"/>
    <w:semiHidden/>
    <w:unhideWhenUsed/>
    <w:rsid w:val="00273D1A"/>
    <w:rPr>
      <w:color w:val="0000FF"/>
      <w:u w:val="single"/>
    </w:rPr>
  </w:style>
  <w:style w:type="character" w:customStyle="1" w:styleId="a7">
    <w:name w:val="Абзац списка Знак"/>
    <w:aliases w:val="Содержание. 2 уровень Знак,Абзац маркированнный Знак,List Знак,List1 Знак,Абзац списка 1 Знак,Список с точкой и отступом Знак,Colorful List Accent 1 Знак,Абзац списка9 Знак,Colorful List - Accent 11 Знак,Цветной список - Акцент 11 Знак"/>
    <w:link w:val="a6"/>
    <w:uiPriority w:val="34"/>
    <w:qFormat/>
    <w:locked/>
    <w:rsid w:val="00FD3269"/>
  </w:style>
  <w:style w:type="paragraph" w:customStyle="1" w:styleId="s1">
    <w:name w:val="s_1"/>
    <w:basedOn w:val="a"/>
    <w:rsid w:val="00952E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952E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747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Мой дефис 1"/>
    <w:basedOn w:val="2"/>
    <w:link w:val="10"/>
    <w:rsid w:val="00163E26"/>
    <w:pPr>
      <w:keepNext w:val="0"/>
      <w:widowControl/>
      <w:autoSpaceDE w:val="0"/>
      <w:autoSpaceDN w:val="0"/>
      <w:spacing w:before="60" w:after="60"/>
      <w:outlineLvl w:val="9"/>
    </w:pPr>
    <w:rPr>
      <w:rFonts w:ascii="Times New Roman" w:hAnsi="Times New Roman"/>
      <w:b w:val="0"/>
      <w:bCs/>
      <w:iCs/>
      <w:snapToGrid/>
      <w:kern w:val="28"/>
    </w:rPr>
  </w:style>
  <w:style w:type="character" w:customStyle="1" w:styleId="10">
    <w:name w:val="Мой дефис 1 Знак"/>
    <w:basedOn w:val="20"/>
    <w:link w:val="1"/>
    <w:locked/>
    <w:rsid w:val="00163E26"/>
    <w:rPr>
      <w:rFonts w:ascii="Times New Roman" w:eastAsia="Times New Roman" w:hAnsi="Times New Roman" w:cs="Times New Roman"/>
      <w:b w:val="0"/>
      <w:bCs/>
      <w:iCs/>
      <w:snapToGrid/>
      <w:kern w:val="28"/>
      <w:sz w:val="24"/>
      <w:szCs w:val="20"/>
      <w:lang w:eastAsia="ru-RU"/>
    </w:rPr>
  </w:style>
</w:styles>
</file>

<file path=word/webSettings.xml><?xml version="1.0" encoding="utf-8"?>
<w:webSettings xmlns:r="http://schemas.openxmlformats.org/officeDocument/2006/relationships" xmlns:w="http://schemas.openxmlformats.org/wordprocessingml/2006/main">
  <w:divs>
    <w:div w:id="814760724">
      <w:bodyDiv w:val="1"/>
      <w:marLeft w:val="0"/>
      <w:marRight w:val="0"/>
      <w:marTop w:val="0"/>
      <w:marBottom w:val="0"/>
      <w:divBdr>
        <w:top w:val="none" w:sz="0" w:space="0" w:color="auto"/>
        <w:left w:val="none" w:sz="0" w:space="0" w:color="auto"/>
        <w:bottom w:val="none" w:sz="0" w:space="0" w:color="auto"/>
        <w:right w:val="none" w:sz="0" w:space="0" w:color="auto"/>
      </w:divBdr>
    </w:div>
    <w:div w:id="1347828646">
      <w:bodyDiv w:val="1"/>
      <w:marLeft w:val="0"/>
      <w:marRight w:val="0"/>
      <w:marTop w:val="0"/>
      <w:marBottom w:val="0"/>
      <w:divBdr>
        <w:top w:val="none" w:sz="0" w:space="0" w:color="auto"/>
        <w:left w:val="none" w:sz="0" w:space="0" w:color="auto"/>
        <w:bottom w:val="none" w:sz="0" w:space="0" w:color="auto"/>
        <w:right w:val="none" w:sz="0" w:space="0" w:color="auto"/>
      </w:divBdr>
      <w:divsChild>
        <w:div w:id="1208568566">
          <w:marLeft w:val="0"/>
          <w:marRight w:val="0"/>
          <w:marTop w:val="240"/>
          <w:marBottom w:val="240"/>
          <w:divBdr>
            <w:top w:val="none" w:sz="0" w:space="0" w:color="auto"/>
            <w:left w:val="none" w:sz="0" w:space="0" w:color="auto"/>
            <w:bottom w:val="none" w:sz="0" w:space="0" w:color="auto"/>
            <w:right w:val="none" w:sz="0" w:space="0" w:color="auto"/>
          </w:divBdr>
        </w:div>
      </w:divsChild>
    </w:div>
    <w:div w:id="1403747421">
      <w:bodyDiv w:val="1"/>
      <w:marLeft w:val="0"/>
      <w:marRight w:val="0"/>
      <w:marTop w:val="0"/>
      <w:marBottom w:val="0"/>
      <w:divBdr>
        <w:top w:val="none" w:sz="0" w:space="0" w:color="auto"/>
        <w:left w:val="none" w:sz="0" w:space="0" w:color="auto"/>
        <w:bottom w:val="none" w:sz="0" w:space="0" w:color="auto"/>
        <w:right w:val="none" w:sz="0" w:space="0" w:color="auto"/>
      </w:divBdr>
    </w:div>
    <w:div w:id="209042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53409-BC8F-4567-9D48-7208E45B2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1182</Words>
  <Characters>6743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Артюшенко Варвара Александровна</dc:creator>
  <cp:keywords/>
  <dc:description/>
  <cp:lastModifiedBy>Ruter</cp:lastModifiedBy>
  <cp:revision>14</cp:revision>
  <cp:lastPrinted>2025-12-04T09:30:00Z</cp:lastPrinted>
  <dcterms:created xsi:type="dcterms:W3CDTF">2026-10-01T13:28:00Z</dcterms:created>
  <dcterms:modified xsi:type="dcterms:W3CDTF">2026-10-02T10:47:00Z</dcterms:modified>
</cp:coreProperties>
</file>